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7F001" w14:textId="77777777" w:rsidR="00310A14" w:rsidRDefault="00000000">
      <w:pPr>
        <w:jc w:val="center"/>
      </w:pPr>
      <w:r>
        <w:rPr>
          <w:noProof/>
        </w:rPr>
        <w:drawing>
          <wp:inline distT="0" distB="0" distL="114300" distR="114300" wp14:anchorId="7BDDD28A" wp14:editId="07E2EEC0">
            <wp:extent cx="5273675" cy="171132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675" cy="1711325"/>
                    </a:xfrm>
                    <a:prstGeom prst="rect">
                      <a:avLst/>
                    </a:prstGeom>
                    <a:noFill/>
                    <a:ln>
                      <a:noFill/>
                    </a:ln>
                  </pic:spPr>
                </pic:pic>
              </a:graphicData>
            </a:graphic>
          </wp:inline>
        </w:drawing>
      </w:r>
    </w:p>
    <w:p w14:paraId="7C2F1A8B" w14:textId="77777777" w:rsidR="00310A14" w:rsidRDefault="00000000">
      <w:pPr>
        <w:jc w:val="center"/>
        <w:rPr>
          <w:rFonts w:ascii="宋体" w:eastAsia="宋体" w:hAnsi="宋体" w:cs="宋体" w:hint="eastAsia"/>
          <w:sz w:val="24"/>
        </w:rPr>
      </w:pPr>
      <w:r>
        <w:rPr>
          <w:rFonts w:ascii="宋体" w:eastAsia="宋体" w:hAnsi="宋体" w:cs="宋体"/>
          <w:noProof/>
          <w:sz w:val="24"/>
        </w:rPr>
        <w:drawing>
          <wp:inline distT="0" distB="0" distL="114300" distR="114300" wp14:anchorId="27EDDD8B" wp14:editId="6B58F443">
            <wp:extent cx="5266690" cy="6193790"/>
            <wp:effectExtent l="0" t="0" r="10160" b="1651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266690" cy="6193790"/>
                    </a:xfrm>
                    <a:prstGeom prst="rect">
                      <a:avLst/>
                    </a:prstGeom>
                    <a:noFill/>
                    <a:ln w="9525">
                      <a:noFill/>
                    </a:ln>
                  </pic:spPr>
                </pic:pic>
              </a:graphicData>
            </a:graphic>
          </wp:inline>
        </w:drawing>
      </w:r>
    </w:p>
    <w:p w14:paraId="361A51F0" w14:textId="77777777" w:rsidR="00310A14" w:rsidRDefault="00310A14">
      <w:pPr>
        <w:rPr>
          <w:rFonts w:ascii="宋体" w:eastAsia="宋体" w:hAnsi="宋体" w:cs="宋体" w:hint="eastAsia"/>
          <w:sz w:val="24"/>
        </w:rPr>
      </w:pPr>
    </w:p>
    <w:p w14:paraId="2AC63F60" w14:textId="77777777" w:rsidR="00310A14" w:rsidRDefault="00310A14">
      <w:pPr>
        <w:rPr>
          <w:rFonts w:ascii="宋体" w:eastAsia="宋体" w:hAnsi="宋体" w:cs="宋体" w:hint="eastAsia"/>
          <w:sz w:val="24"/>
        </w:rPr>
      </w:pPr>
    </w:p>
    <w:p w14:paraId="127A21E4" w14:textId="77777777" w:rsidR="00310A14" w:rsidRDefault="00310A14">
      <w:pPr>
        <w:rPr>
          <w:rFonts w:ascii="宋体" w:eastAsia="宋体" w:hAnsi="宋体" w:cs="宋体" w:hint="eastAsia"/>
          <w:sz w:val="24"/>
        </w:rPr>
      </w:pPr>
    </w:p>
    <w:p w14:paraId="7272DD66" w14:textId="77777777" w:rsidR="00310A14" w:rsidRDefault="00310A14">
      <w:pPr>
        <w:rPr>
          <w:rFonts w:ascii="宋体" w:eastAsia="宋体" w:hAnsi="宋体" w:cs="宋体" w:hint="eastAsia"/>
          <w:sz w:val="24"/>
        </w:rPr>
      </w:pPr>
    </w:p>
    <w:p w14:paraId="3BA48D63" w14:textId="77777777" w:rsidR="00310A14" w:rsidRDefault="00310A14">
      <w:pPr>
        <w:rPr>
          <w:rFonts w:ascii="宋体" w:eastAsia="宋体" w:hAnsi="宋体" w:cs="宋体" w:hint="eastAsia"/>
          <w:sz w:val="24"/>
        </w:rPr>
      </w:pPr>
    </w:p>
    <w:p w14:paraId="32D0E835" w14:textId="77777777" w:rsidR="00310A14" w:rsidRDefault="00000000">
      <w:pPr>
        <w:jc w:val="center"/>
        <w:rPr>
          <w:rFonts w:ascii="宋体" w:eastAsia="宋体" w:hAnsi="宋体" w:cs="宋体" w:hint="eastAsia"/>
          <w:sz w:val="24"/>
        </w:rPr>
      </w:pPr>
      <w:r>
        <w:rPr>
          <w:noProof/>
        </w:rPr>
        <w:lastRenderedPageBreak/>
        <w:drawing>
          <wp:inline distT="0" distB="0" distL="114300" distR="114300" wp14:anchorId="4E9F9537" wp14:editId="5B2C47F4">
            <wp:extent cx="5760720" cy="534670"/>
            <wp:effectExtent l="0" t="0" r="11430" b="17780"/>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6"/>
                    <a:stretch>
                      <a:fillRect/>
                    </a:stretch>
                  </pic:blipFill>
                  <pic:spPr>
                    <a:xfrm>
                      <a:off x="0" y="0"/>
                      <a:ext cx="5760720" cy="534670"/>
                    </a:xfrm>
                    <a:prstGeom prst="rect">
                      <a:avLst/>
                    </a:prstGeom>
                    <a:noFill/>
                    <a:ln>
                      <a:noFill/>
                    </a:ln>
                  </pic:spPr>
                </pic:pic>
              </a:graphicData>
            </a:graphic>
          </wp:inline>
        </w:drawing>
      </w:r>
      <w:r>
        <w:rPr>
          <w:rFonts w:ascii="宋体" w:eastAsia="宋体" w:hAnsi="宋体" w:cs="宋体"/>
          <w:noProof/>
          <w:sz w:val="24"/>
        </w:rPr>
        <w:drawing>
          <wp:inline distT="0" distB="0" distL="114300" distR="114300" wp14:anchorId="4CD147D6" wp14:editId="13BDC1AC">
            <wp:extent cx="4763135" cy="8470265"/>
            <wp:effectExtent l="0" t="0" r="18415" b="698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763135" cy="8470265"/>
                    </a:xfrm>
                    <a:prstGeom prst="rect">
                      <a:avLst/>
                    </a:prstGeom>
                    <a:noFill/>
                    <a:ln w="9525">
                      <a:noFill/>
                    </a:ln>
                  </pic:spPr>
                </pic:pic>
              </a:graphicData>
            </a:graphic>
          </wp:inline>
        </w:drawing>
      </w:r>
    </w:p>
    <w:p w14:paraId="1368F98C" w14:textId="77777777" w:rsidR="00310A14" w:rsidRDefault="00000000">
      <w:pPr>
        <w:jc w:val="center"/>
        <w:rPr>
          <w:rFonts w:ascii="宋体" w:eastAsia="宋体" w:hAnsi="宋体" w:cs="宋体" w:hint="eastAsia"/>
          <w:sz w:val="24"/>
        </w:rPr>
      </w:pPr>
      <w:r>
        <w:rPr>
          <w:noProof/>
        </w:rPr>
        <w:lastRenderedPageBreak/>
        <w:drawing>
          <wp:inline distT="0" distB="0" distL="114300" distR="114300" wp14:anchorId="71BBB0A8" wp14:editId="487520AE">
            <wp:extent cx="5758180" cy="524510"/>
            <wp:effectExtent l="0" t="0" r="13970" b="889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8"/>
                    <a:stretch>
                      <a:fillRect/>
                    </a:stretch>
                  </pic:blipFill>
                  <pic:spPr>
                    <a:xfrm>
                      <a:off x="0" y="0"/>
                      <a:ext cx="5758180" cy="524510"/>
                    </a:xfrm>
                    <a:prstGeom prst="rect">
                      <a:avLst/>
                    </a:prstGeom>
                    <a:noFill/>
                    <a:ln>
                      <a:noFill/>
                    </a:ln>
                  </pic:spPr>
                </pic:pic>
              </a:graphicData>
            </a:graphic>
          </wp:inline>
        </w:drawing>
      </w:r>
      <w:r>
        <w:rPr>
          <w:rFonts w:ascii="宋体" w:eastAsia="宋体" w:hAnsi="宋体" w:cs="宋体"/>
          <w:noProof/>
          <w:sz w:val="24"/>
        </w:rPr>
        <w:drawing>
          <wp:inline distT="0" distB="0" distL="114300" distR="114300" wp14:anchorId="50739298" wp14:editId="7CCBB3D2">
            <wp:extent cx="5266690" cy="3199130"/>
            <wp:effectExtent l="0" t="0" r="10160"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5266690" cy="3199130"/>
                    </a:xfrm>
                    <a:prstGeom prst="rect">
                      <a:avLst/>
                    </a:prstGeom>
                    <a:noFill/>
                    <a:ln w="9525">
                      <a:noFill/>
                    </a:ln>
                  </pic:spPr>
                </pic:pic>
              </a:graphicData>
            </a:graphic>
          </wp:inline>
        </w:drawing>
      </w:r>
    </w:p>
    <w:p w14:paraId="3D3A1D7E"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江苏开放大学（江苏城市职业学院）是教育部批准，江苏省人民政府主办，具有本科办学权和学士学位授予权的新型高等学校。学校前身是创办于1979年的江苏广播电视大学，2003年南京建筑工程学校并入，2006年增挂“江苏城市职业学院”校牌，2012年经教育部批准正式更名为江苏开放大学。学校校本部坐落于南京，占地面积237亩。正在建设的新校区位于南京市浦口</w:t>
      </w:r>
      <w:proofErr w:type="gramStart"/>
      <w:r>
        <w:rPr>
          <w:rFonts w:ascii="黑体" w:eastAsia="黑体" w:hAnsi="黑体" w:cs="黑体" w:hint="eastAsia"/>
          <w:color w:val="000000" w:themeColor="text1"/>
          <w:spacing w:val="8"/>
          <w:sz w:val="21"/>
          <w:szCs w:val="21"/>
        </w:rPr>
        <w:t>区桥林</w:t>
      </w:r>
      <w:proofErr w:type="gramEnd"/>
      <w:r>
        <w:rPr>
          <w:rFonts w:ascii="黑体" w:eastAsia="黑体" w:hAnsi="黑体" w:cs="黑体" w:hint="eastAsia"/>
          <w:color w:val="000000" w:themeColor="text1"/>
          <w:spacing w:val="8"/>
          <w:sz w:val="21"/>
          <w:szCs w:val="21"/>
        </w:rPr>
        <w:t>新城，占地面积1097亩。</w:t>
      </w:r>
    </w:p>
    <w:p w14:paraId="798A3600"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目前有综合管理机构19个，群团组织、离退休人员管理机构及机关党委4个、教辅机构4个、纪检监察机构3个、教学机构13个、科研机构2个。现有教职工1047人（专任教师594人）。其中，具有正高级专业技术职务60人，具有副高级专业技术职务270人，具有博士学历（学位）285人，拥有一批省级及以上高层次人次。</w:t>
      </w:r>
    </w:p>
    <w:p w14:paraId="464685ED"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拥有国家级高等职业教育实训基地1个、省级示范性实训基地3个，省级示范性虚拟仿真实训基地培育项目2个，省级产教融合实训平台1个，实验室166间，校外实训基地160余个。学校已累计建近千门在线开放课程，有1门荣获国家级一流本科课程称号，4门荣获国家级精品在线开放课程称号，2门荣获</w:t>
      </w:r>
      <w:proofErr w:type="gramStart"/>
      <w:r>
        <w:rPr>
          <w:rFonts w:ascii="黑体" w:eastAsia="黑体" w:hAnsi="黑体" w:cs="黑体" w:hint="eastAsia"/>
          <w:color w:val="000000" w:themeColor="text1"/>
          <w:spacing w:val="8"/>
          <w:sz w:val="21"/>
          <w:szCs w:val="21"/>
        </w:rPr>
        <w:t>教育部思政示范</w:t>
      </w:r>
      <w:proofErr w:type="gramEnd"/>
      <w:r>
        <w:rPr>
          <w:rFonts w:ascii="黑体" w:eastAsia="黑体" w:hAnsi="黑体" w:cs="黑体" w:hint="eastAsia"/>
          <w:color w:val="000000" w:themeColor="text1"/>
          <w:spacing w:val="8"/>
          <w:sz w:val="21"/>
          <w:szCs w:val="21"/>
        </w:rPr>
        <w:t>课程称号，9门课程荣获江苏省一流本科课程称号。2024年，学校夺得“挑战杯”国</w:t>
      </w:r>
      <w:proofErr w:type="gramStart"/>
      <w:r>
        <w:rPr>
          <w:rFonts w:ascii="黑体" w:eastAsia="黑体" w:hAnsi="黑体" w:cs="黑体" w:hint="eastAsia"/>
          <w:color w:val="000000" w:themeColor="text1"/>
          <w:spacing w:val="8"/>
          <w:sz w:val="21"/>
          <w:szCs w:val="21"/>
        </w:rPr>
        <w:t>赛主体赛</w:t>
      </w:r>
      <w:proofErr w:type="gramEnd"/>
      <w:r>
        <w:rPr>
          <w:rFonts w:ascii="黑体" w:eastAsia="黑体" w:hAnsi="黑体" w:cs="黑体" w:hint="eastAsia"/>
          <w:color w:val="000000" w:themeColor="text1"/>
          <w:spacing w:val="8"/>
          <w:sz w:val="21"/>
          <w:szCs w:val="21"/>
        </w:rPr>
        <w:t>金奖。学校以“终身教育”理念</w:t>
      </w:r>
      <w:r>
        <w:rPr>
          <w:rFonts w:ascii="黑体" w:eastAsia="黑体" w:hAnsi="黑体" w:cs="黑体" w:hint="eastAsia"/>
          <w:color w:val="000000" w:themeColor="text1"/>
          <w:spacing w:val="8"/>
          <w:sz w:val="21"/>
          <w:szCs w:val="21"/>
        </w:rPr>
        <w:lastRenderedPageBreak/>
        <w:t>为核心，致力于服务全民学习、终身学习，积极履行全省社会教育领军责任，构建了覆盖学历教育、非学历教育、社会教育和老年教育的多元办学体系，包括校本部、73个市县开放大学和8个江苏城市职业学院办学点。校本部设有12个学院，涵盖工、文、农、管理、教育、艺术、法7个学科门类，开放教育设有46个本科和18个专科专业，高职教育设有39个专业，开放教育在校生16.67万人，国家开放大学江苏分部教学管理中心另有学生0.87万人，校本部高职在校生0.59万人。</w:t>
      </w:r>
    </w:p>
    <w:p w14:paraId="1A8CAC8B"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十四五”期间，获批国家级科研项目24项、省部级科研项目百余项，厅级及以上科研项目568项，累计签订科技服务合同金额超1亿元，连续两年年度科研到账经费突破3500万元。积极打造创新生态研究院，撰写决策咨询报告十余篇，获多位省级领导肯定性批示。高质量</w:t>
      </w:r>
      <w:proofErr w:type="gramStart"/>
      <w:r>
        <w:rPr>
          <w:rFonts w:ascii="黑体" w:eastAsia="黑体" w:hAnsi="黑体" w:cs="黑体" w:hint="eastAsia"/>
          <w:color w:val="000000" w:themeColor="text1"/>
          <w:spacing w:val="8"/>
          <w:sz w:val="21"/>
          <w:szCs w:val="21"/>
        </w:rPr>
        <w:t>咨政报告</w:t>
      </w:r>
      <w:proofErr w:type="gramEnd"/>
      <w:r>
        <w:rPr>
          <w:rFonts w:ascii="黑体" w:eastAsia="黑体" w:hAnsi="黑体" w:cs="黑体" w:hint="eastAsia"/>
          <w:color w:val="000000" w:themeColor="text1"/>
          <w:spacing w:val="8"/>
          <w:sz w:val="21"/>
          <w:szCs w:val="21"/>
        </w:rPr>
        <w:t>获国务院有关领导肯定性批示。</w:t>
      </w:r>
    </w:p>
    <w:p w14:paraId="21C40300"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学校建有江苏终身学习资源库，资源总数105.1万个，视频资源数15.44万个，课程总数2036门课，资源总播放量3.73亿次，日均播放量超过20万次，服务社会教育学员33万人，每年开展各类培训约40万人次。</w:t>
      </w:r>
    </w:p>
    <w:p w14:paraId="77B3DACF"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学校建立了服务全民终身学习的“江苏学习在线”数字化平台，是江苏被教育部纳入“教育系统关键信息基础设施目录”的唯一终身学习服务平台，发布课程4100余门，网站注册用户427余万，课程</w:t>
      </w:r>
      <w:proofErr w:type="gramStart"/>
      <w:r>
        <w:rPr>
          <w:rFonts w:ascii="黑体" w:eastAsia="黑体" w:hAnsi="黑体" w:cs="黑体" w:hint="eastAsia"/>
          <w:color w:val="000000" w:themeColor="text1"/>
          <w:spacing w:val="8"/>
          <w:sz w:val="21"/>
          <w:szCs w:val="21"/>
        </w:rPr>
        <w:t>完整学习</w:t>
      </w:r>
      <w:proofErr w:type="gramEnd"/>
      <w:r>
        <w:rPr>
          <w:rFonts w:ascii="黑体" w:eastAsia="黑体" w:hAnsi="黑体" w:cs="黑体" w:hint="eastAsia"/>
          <w:color w:val="000000" w:themeColor="text1"/>
          <w:spacing w:val="8"/>
          <w:sz w:val="21"/>
          <w:szCs w:val="21"/>
        </w:rPr>
        <w:t>人次超8000万。</w:t>
      </w:r>
    </w:p>
    <w:p w14:paraId="49DE1FCD"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学校在全国率先开展老年本、专科学历教育，2024年揭牌成立了国家老年大学江苏分部、江苏老年开放大学，市县老年开放大学正在陆续挂牌，服务</w:t>
      </w:r>
      <w:proofErr w:type="gramStart"/>
      <w:r>
        <w:rPr>
          <w:rFonts w:ascii="黑体" w:eastAsia="黑体" w:hAnsi="黑体" w:cs="黑体" w:hint="eastAsia"/>
          <w:color w:val="000000" w:themeColor="text1"/>
          <w:spacing w:val="8"/>
          <w:sz w:val="21"/>
          <w:szCs w:val="21"/>
        </w:rPr>
        <w:t>银龄教育</w:t>
      </w:r>
      <w:proofErr w:type="gramEnd"/>
      <w:r>
        <w:rPr>
          <w:rFonts w:ascii="黑体" w:eastAsia="黑体" w:hAnsi="黑体" w:cs="黑体" w:hint="eastAsia"/>
          <w:color w:val="000000" w:themeColor="text1"/>
          <w:spacing w:val="8"/>
          <w:sz w:val="21"/>
          <w:szCs w:val="21"/>
        </w:rPr>
        <w:t>创新发展。获批“养老服务与管理”“家政学”2个本科专业；172名老年学员获得学士学位。</w:t>
      </w:r>
    </w:p>
    <w:p w14:paraId="6976C4D3"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江苏省终身教育学</w:t>
      </w:r>
      <w:proofErr w:type="gramStart"/>
      <w:r>
        <w:rPr>
          <w:rFonts w:ascii="黑体" w:eastAsia="黑体" w:hAnsi="黑体" w:cs="黑体" w:hint="eastAsia"/>
          <w:color w:val="000000" w:themeColor="text1"/>
          <w:spacing w:val="8"/>
          <w:sz w:val="21"/>
          <w:szCs w:val="21"/>
        </w:rPr>
        <w:t>分银行</w:t>
      </w:r>
      <w:proofErr w:type="gramEnd"/>
      <w:r>
        <w:rPr>
          <w:rFonts w:ascii="黑体" w:eastAsia="黑体" w:hAnsi="黑体" w:cs="黑体" w:hint="eastAsia"/>
          <w:color w:val="000000" w:themeColor="text1"/>
          <w:spacing w:val="8"/>
          <w:sz w:val="21"/>
          <w:szCs w:val="21"/>
        </w:rPr>
        <w:t>落户我校。学校研制并发布江苏省终身学习成果框架，组织完成工业机器人技术等15个服务“1+X”证书制度典型专业的学习成果认定与转换标准建设，为全省高职院校学习成果转换提供借鉴参考。江苏省终身教育学</w:t>
      </w:r>
      <w:proofErr w:type="gramStart"/>
      <w:r>
        <w:rPr>
          <w:rFonts w:ascii="黑体" w:eastAsia="黑体" w:hAnsi="黑体" w:cs="黑体" w:hint="eastAsia"/>
          <w:color w:val="000000" w:themeColor="text1"/>
          <w:spacing w:val="8"/>
          <w:sz w:val="21"/>
          <w:szCs w:val="21"/>
        </w:rPr>
        <w:t>分银行</w:t>
      </w:r>
      <w:proofErr w:type="gramEnd"/>
      <w:r>
        <w:rPr>
          <w:rFonts w:ascii="黑体" w:eastAsia="黑体" w:hAnsi="黑体" w:cs="黑体" w:hint="eastAsia"/>
          <w:color w:val="000000" w:themeColor="text1"/>
          <w:spacing w:val="8"/>
          <w:sz w:val="21"/>
          <w:szCs w:val="21"/>
        </w:rPr>
        <w:t>建设成果及实践经验在2019年、2022年两次入选联合国教科文组织（UNESCO）国家和地区典型案例。目前学分银行注册用户774万，存入学习成果7403万条，联盟单位达224家，1900余人管理人员队伍实现省内县区级全覆盖。</w:t>
      </w:r>
    </w:p>
    <w:p w14:paraId="0C69CC31" w14:textId="77777777" w:rsidR="00310A14" w:rsidRDefault="00000000">
      <w:pPr>
        <w:pStyle w:val="a3"/>
        <w:widowControl/>
        <w:spacing w:beforeAutospacing="0" w:afterAutospacing="0" w:line="56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学校纸质图书馆藏74万册，电子图书180万册。</w:t>
      </w:r>
    </w:p>
    <w:p w14:paraId="51CB18BD" w14:textId="77777777" w:rsidR="00310A14" w:rsidRDefault="00000000">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noProof/>
        </w:rPr>
        <w:lastRenderedPageBreak/>
        <w:drawing>
          <wp:inline distT="0" distB="0" distL="114300" distR="114300" wp14:anchorId="2DBE80FE" wp14:editId="006753F0">
            <wp:extent cx="5758180" cy="533400"/>
            <wp:effectExtent l="0" t="0" r="13970" b="0"/>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10"/>
                    <a:stretch>
                      <a:fillRect/>
                    </a:stretch>
                  </pic:blipFill>
                  <pic:spPr>
                    <a:xfrm>
                      <a:off x="0" y="0"/>
                      <a:ext cx="5758180" cy="533400"/>
                    </a:xfrm>
                    <a:prstGeom prst="rect">
                      <a:avLst/>
                    </a:prstGeom>
                    <a:noFill/>
                    <a:ln>
                      <a:noFill/>
                    </a:ln>
                  </pic:spPr>
                </pic:pic>
              </a:graphicData>
            </a:graphic>
          </wp:inline>
        </w:drawing>
      </w:r>
      <w:r>
        <w:rPr>
          <w:rStyle w:val="a4"/>
          <w:rFonts w:ascii="Microsoft YaHei UI" w:eastAsia="Microsoft YaHei UI" w:hAnsi="Microsoft YaHei UI" w:cs="Microsoft YaHei UI" w:hint="eastAsia"/>
          <w:color w:val="FF8124"/>
          <w:spacing w:val="15"/>
          <w:sz w:val="28"/>
          <w:szCs w:val="28"/>
        </w:rPr>
        <w:t>面向江苏全年滚动招生</w:t>
      </w:r>
    </w:p>
    <w:p w14:paraId="7780F98D" w14:textId="77777777" w:rsidR="00310A14" w:rsidRDefault="00000000">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4"/>
          <w:rFonts w:ascii="Microsoft YaHei UI" w:eastAsia="Microsoft YaHei UI" w:hAnsi="Microsoft YaHei UI" w:cs="Microsoft YaHei UI" w:hint="eastAsia"/>
          <w:color w:val="FF8124"/>
          <w:spacing w:val="15"/>
          <w:sz w:val="28"/>
          <w:szCs w:val="28"/>
        </w:rPr>
        <w:t>春秋两季免试注册入学</w:t>
      </w:r>
    </w:p>
    <w:p w14:paraId="29F28FD5" w14:textId="77777777" w:rsidR="00310A14" w:rsidRDefault="00310A14">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p>
    <w:p w14:paraId="5984B0B9" w14:textId="77777777" w:rsidR="00310A14" w:rsidRDefault="00000000">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4"/>
          <w:rFonts w:ascii="Microsoft YaHei UI" w:eastAsia="Microsoft YaHei UI" w:hAnsi="Microsoft YaHei UI" w:cs="Microsoft YaHei UI" w:hint="eastAsia"/>
          <w:color w:val="3E3E3E"/>
          <w:spacing w:val="15"/>
          <w:sz w:val="22"/>
          <w:szCs w:val="22"/>
        </w:rPr>
        <w:t>春季入学报名截止时间：</w:t>
      </w:r>
    </w:p>
    <w:p w14:paraId="527C9AF3" w14:textId="77777777" w:rsidR="00310A14" w:rsidRDefault="00000000">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4"/>
          <w:rFonts w:ascii="Microsoft YaHei UI" w:eastAsia="Microsoft YaHei UI" w:hAnsi="Microsoft YaHei UI" w:cs="Microsoft YaHei UI" w:hint="eastAsia"/>
          <w:color w:val="FF8124"/>
          <w:spacing w:val="15"/>
          <w:sz w:val="28"/>
          <w:szCs w:val="28"/>
        </w:rPr>
        <w:t>2026年3月18日</w:t>
      </w:r>
    </w:p>
    <w:p w14:paraId="11512BC8" w14:textId="77777777" w:rsidR="00310A14" w:rsidRDefault="00000000">
      <w:pPr>
        <w:pStyle w:val="a3"/>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4"/>
          <w:rFonts w:ascii="Microsoft YaHei UI" w:eastAsia="Microsoft YaHei UI" w:hAnsi="Microsoft YaHei UI" w:cs="Microsoft YaHei UI" w:hint="eastAsia"/>
          <w:color w:val="000000"/>
          <w:spacing w:val="15"/>
          <w:sz w:val="22"/>
          <w:szCs w:val="22"/>
        </w:rPr>
        <w:t>秋季入学报名截止时间：</w:t>
      </w:r>
    </w:p>
    <w:p w14:paraId="7209406A" w14:textId="77777777" w:rsidR="00310A14" w:rsidRDefault="00000000">
      <w:pPr>
        <w:pStyle w:val="a3"/>
        <w:widowControl/>
        <w:spacing w:beforeAutospacing="0" w:afterLines="50" w:after="156" w:afterAutospacing="0"/>
        <w:jc w:val="center"/>
        <w:rPr>
          <w:rFonts w:ascii="Microsoft YaHei UI" w:eastAsia="Microsoft YaHei UI" w:hAnsi="Microsoft YaHei UI" w:cs="Microsoft YaHei UI" w:hint="eastAsia"/>
          <w:color w:val="3E3E3E"/>
          <w:spacing w:val="15"/>
          <w:sz w:val="22"/>
          <w:szCs w:val="22"/>
        </w:rPr>
      </w:pPr>
      <w:r>
        <w:rPr>
          <w:rStyle w:val="a4"/>
          <w:rFonts w:ascii="Microsoft YaHei UI" w:eastAsia="Microsoft YaHei UI" w:hAnsi="Microsoft YaHei UI" w:cs="Microsoft YaHei UI" w:hint="eastAsia"/>
          <w:color w:val="FF8124"/>
          <w:spacing w:val="15"/>
          <w:sz w:val="28"/>
          <w:szCs w:val="28"/>
        </w:rPr>
        <w:t>2026年9月18日</w:t>
      </w:r>
    </w:p>
    <w:p w14:paraId="67F91B84" w14:textId="77777777" w:rsidR="00310A14" w:rsidRDefault="00000000">
      <w:pPr>
        <w:pStyle w:val="a3"/>
        <w:widowControl/>
        <w:spacing w:beforeAutospacing="0" w:afterAutospacing="0"/>
        <w:jc w:val="both"/>
      </w:pPr>
      <w:r>
        <w:rPr>
          <w:noProof/>
        </w:rPr>
        <w:drawing>
          <wp:inline distT="0" distB="0" distL="114300" distR="114300" wp14:anchorId="170BD27E" wp14:editId="3B96D702">
            <wp:extent cx="5758180" cy="570865"/>
            <wp:effectExtent l="0" t="0" r="13970" b="635"/>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11"/>
                    <a:stretch>
                      <a:fillRect/>
                    </a:stretch>
                  </pic:blipFill>
                  <pic:spPr>
                    <a:xfrm>
                      <a:off x="0" y="0"/>
                      <a:ext cx="5758180" cy="570865"/>
                    </a:xfrm>
                    <a:prstGeom prst="rect">
                      <a:avLst/>
                    </a:prstGeom>
                    <a:noFill/>
                    <a:ln>
                      <a:noFill/>
                    </a:ln>
                  </pic:spPr>
                </pic:pic>
              </a:graphicData>
            </a:graphic>
          </wp:inline>
        </w:drawing>
      </w:r>
    </w:p>
    <w:p w14:paraId="5AA17E47" w14:textId="77777777" w:rsidR="00310A14" w:rsidRDefault="00000000">
      <w:pPr>
        <w:pStyle w:val="a3"/>
        <w:widowControl/>
        <w:spacing w:beforeAutospacing="0" w:afterAutospacing="0" w:line="360" w:lineRule="auto"/>
        <w:ind w:firstLineChars="200" w:firstLine="542"/>
        <w:jc w:val="both"/>
        <w:rPr>
          <w:rFonts w:ascii="黑体" w:eastAsia="黑体" w:hAnsi="黑体" w:cs="黑体" w:hint="eastAsia"/>
          <w:color w:val="3E3E3E"/>
          <w:spacing w:val="15"/>
          <w:sz w:val="21"/>
          <w:szCs w:val="21"/>
        </w:rPr>
      </w:pPr>
      <w:r>
        <w:rPr>
          <w:rStyle w:val="a4"/>
          <w:rFonts w:ascii="黑体" w:eastAsia="黑体" w:hAnsi="黑体" w:cs="黑体" w:hint="eastAsia"/>
          <w:color w:val="FF8124"/>
          <w:spacing w:val="15"/>
        </w:rPr>
        <w:t>1. 本科（专升本）：</w:t>
      </w:r>
      <w:r>
        <w:rPr>
          <w:rFonts w:ascii="黑体" w:eastAsia="黑体" w:hAnsi="黑体" w:cs="黑体" w:hint="eastAsia"/>
          <w:color w:val="3E3E3E"/>
          <w:spacing w:val="15"/>
          <w:sz w:val="21"/>
          <w:szCs w:val="21"/>
        </w:rPr>
        <w:t>具有国民教育系列相同或相近专业高等专科（含专科）以上学历者。</w:t>
      </w:r>
    </w:p>
    <w:p w14:paraId="00765625" w14:textId="77777777" w:rsidR="00310A14" w:rsidRDefault="00000000">
      <w:pPr>
        <w:pStyle w:val="a3"/>
        <w:widowControl/>
        <w:spacing w:beforeAutospacing="0" w:afterLines="50" w:after="156" w:afterAutospacing="0" w:line="360" w:lineRule="auto"/>
        <w:ind w:firstLineChars="200" w:firstLine="542"/>
        <w:jc w:val="both"/>
        <w:rPr>
          <w:rFonts w:ascii="黑体" w:eastAsia="黑体" w:hAnsi="黑体" w:cs="黑体" w:hint="eastAsia"/>
          <w:color w:val="3E3E3E"/>
          <w:spacing w:val="15"/>
          <w:sz w:val="21"/>
          <w:szCs w:val="21"/>
        </w:rPr>
      </w:pPr>
      <w:r>
        <w:rPr>
          <w:rStyle w:val="a4"/>
          <w:rFonts w:ascii="黑体" w:eastAsia="黑体" w:hAnsi="黑体" w:cs="黑体" w:hint="eastAsia"/>
          <w:color w:val="FF8124"/>
          <w:spacing w:val="15"/>
        </w:rPr>
        <w:t>2. 专科（高起专）：</w:t>
      </w:r>
      <w:r>
        <w:rPr>
          <w:rFonts w:ascii="黑体" w:eastAsia="黑体" w:hAnsi="黑体" w:cs="黑体" w:hint="eastAsia"/>
          <w:color w:val="3E3E3E"/>
          <w:spacing w:val="15"/>
          <w:sz w:val="21"/>
          <w:szCs w:val="21"/>
        </w:rPr>
        <w:t>普通高中、职业高中、技工学校和中等专业学校毕业生或具有同等学力人员。</w:t>
      </w:r>
    </w:p>
    <w:p w14:paraId="56D36F94" w14:textId="77777777" w:rsidR="00310A14" w:rsidRDefault="00000000">
      <w:pPr>
        <w:spacing w:line="360" w:lineRule="auto"/>
        <w:jc w:val="center"/>
      </w:pPr>
      <w:r>
        <w:rPr>
          <w:noProof/>
        </w:rPr>
        <w:drawing>
          <wp:inline distT="0" distB="0" distL="114300" distR="114300" wp14:anchorId="24C34884" wp14:editId="72C1C55E">
            <wp:extent cx="5756910" cy="549910"/>
            <wp:effectExtent l="0" t="0" r="15240" b="2540"/>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pic:cNvPicPr>
                      <a:picLocks noChangeAspect="1"/>
                    </pic:cNvPicPr>
                  </pic:nvPicPr>
                  <pic:blipFill>
                    <a:blip r:embed="rId12"/>
                    <a:stretch>
                      <a:fillRect/>
                    </a:stretch>
                  </pic:blipFill>
                  <pic:spPr>
                    <a:xfrm>
                      <a:off x="0" y="0"/>
                      <a:ext cx="5756910" cy="549910"/>
                    </a:xfrm>
                    <a:prstGeom prst="rect">
                      <a:avLst/>
                    </a:prstGeom>
                    <a:noFill/>
                    <a:ln>
                      <a:noFill/>
                    </a:ln>
                  </pic:spPr>
                </pic:pic>
              </a:graphicData>
            </a:graphic>
          </wp:inline>
        </w:drawing>
      </w:r>
    </w:p>
    <w:p w14:paraId="086C6C11" w14:textId="77777777" w:rsidR="00310A14" w:rsidRDefault="00000000">
      <w:pPr>
        <w:spacing w:line="360" w:lineRule="auto"/>
        <w:jc w:val="left"/>
        <w:rPr>
          <w:rFonts w:ascii="黑体" w:eastAsia="黑体" w:hAnsi="黑体" w:cs="黑体" w:hint="eastAsia"/>
          <w:color w:val="3E3E3E"/>
          <w:spacing w:val="15"/>
          <w:szCs w:val="21"/>
        </w:rPr>
      </w:pPr>
      <w:r>
        <w:rPr>
          <w:rFonts w:ascii="黑体" w:eastAsia="黑体" w:hAnsi="黑体" w:cs="黑体" w:hint="eastAsia"/>
          <w:b/>
          <w:bCs/>
          <w:color w:val="FF6827"/>
          <w:spacing w:val="15"/>
          <w:sz w:val="24"/>
        </w:rPr>
        <w:t xml:space="preserve">  1. 教学形式：</w:t>
      </w:r>
      <w:r>
        <w:rPr>
          <w:rFonts w:ascii="黑体" w:eastAsia="黑体" w:hAnsi="黑体" w:cs="黑体" w:hint="eastAsia"/>
          <w:color w:val="3E3E3E"/>
          <w:spacing w:val="15"/>
          <w:szCs w:val="21"/>
        </w:rPr>
        <w:t>在线学习（为主）+线下面授（为辅）。学习平台支持电脑、平板和手机访问，在线录播课程视频、课件资料等可随时随地访问、反反复复学习。学生自主安排学习时间，工学兼顾，高效提升。</w:t>
      </w:r>
    </w:p>
    <w:p w14:paraId="427A8B50" w14:textId="77777777" w:rsidR="00310A14" w:rsidRDefault="00000000">
      <w:pPr>
        <w:spacing w:line="360" w:lineRule="auto"/>
        <w:ind w:firstLineChars="100" w:firstLine="241"/>
        <w:jc w:val="left"/>
        <w:rPr>
          <w:rFonts w:ascii="黑体" w:eastAsia="黑体" w:hAnsi="黑体" w:cs="黑体" w:hint="eastAsia"/>
          <w:szCs w:val="21"/>
        </w:rPr>
      </w:pPr>
      <w:r>
        <w:rPr>
          <w:rFonts w:ascii="黑体" w:eastAsia="黑体" w:hAnsi="黑体" w:cs="黑体" w:hint="eastAsia"/>
          <w:b/>
          <w:bCs/>
          <w:color w:val="3E3E3E"/>
          <w:spacing w:val="15"/>
          <w:szCs w:val="21"/>
        </w:rPr>
        <w:t>•</w:t>
      </w:r>
      <w:r>
        <w:rPr>
          <w:rFonts w:ascii="黑体" w:eastAsia="黑体" w:hAnsi="黑体" w:cs="黑体" w:hint="eastAsia"/>
          <w:b/>
          <w:bCs/>
          <w:szCs w:val="21"/>
        </w:rPr>
        <w:t>双导师制：</w:t>
      </w:r>
      <w:r>
        <w:rPr>
          <w:rFonts w:ascii="黑体" w:eastAsia="黑体" w:hAnsi="黑体" w:cs="黑体" w:hint="eastAsia"/>
          <w:color w:val="3E3E3E"/>
          <w:spacing w:val="15"/>
          <w:szCs w:val="21"/>
        </w:rPr>
        <w:t>学务导师（负责导学、督学、辅学）+课程导师（负责教学、答疑）。</w:t>
      </w:r>
    </w:p>
    <w:p w14:paraId="723F4C4F" w14:textId="77777777" w:rsidR="00310A14" w:rsidRDefault="00000000">
      <w:pPr>
        <w:spacing w:line="360" w:lineRule="auto"/>
        <w:ind w:firstLineChars="100" w:firstLine="211"/>
        <w:jc w:val="left"/>
        <w:rPr>
          <w:rFonts w:ascii="黑体" w:eastAsia="黑体" w:hAnsi="黑体" w:cs="黑体" w:hint="eastAsia"/>
          <w:szCs w:val="21"/>
        </w:rPr>
      </w:pPr>
      <w:r>
        <w:rPr>
          <w:rFonts w:ascii="黑体" w:eastAsia="黑体" w:hAnsi="黑体" w:cs="黑体" w:hint="eastAsia"/>
          <w:b/>
          <w:bCs/>
          <w:szCs w:val="21"/>
        </w:rPr>
        <w:t>•就近入学：</w:t>
      </w:r>
      <w:r>
        <w:rPr>
          <w:rFonts w:ascii="黑体" w:eastAsia="黑体" w:hAnsi="黑体" w:cs="黑体" w:hint="eastAsia"/>
          <w:color w:val="3E3E3E"/>
          <w:spacing w:val="15"/>
          <w:szCs w:val="21"/>
        </w:rPr>
        <w:t>办学网络覆盖全省城乡，73所市县开放大学提供从入学到毕业的全程教学支持服务。</w:t>
      </w:r>
    </w:p>
    <w:p w14:paraId="015F6126" w14:textId="77777777" w:rsidR="00310A14" w:rsidRDefault="00000000">
      <w:pPr>
        <w:spacing w:line="360" w:lineRule="auto"/>
        <w:jc w:val="left"/>
        <w:rPr>
          <w:rFonts w:ascii="黑体" w:eastAsia="黑体" w:hAnsi="黑体" w:cs="黑体" w:hint="eastAsia"/>
          <w:color w:val="3E3E3E"/>
          <w:spacing w:val="15"/>
          <w:szCs w:val="21"/>
        </w:rPr>
      </w:pPr>
      <w:r>
        <w:rPr>
          <w:rFonts w:ascii="黑体" w:eastAsia="黑体" w:hAnsi="黑体" w:cs="黑体" w:hint="eastAsia"/>
          <w:b/>
          <w:bCs/>
          <w:color w:val="FF6827"/>
          <w:sz w:val="24"/>
        </w:rPr>
        <w:t xml:space="preserve">  2. 考试形式：</w:t>
      </w:r>
      <w:r>
        <w:rPr>
          <w:rFonts w:ascii="黑体" w:eastAsia="黑体" w:hAnsi="黑体" w:cs="黑体" w:hint="eastAsia"/>
          <w:color w:val="3E3E3E"/>
          <w:spacing w:val="15"/>
          <w:szCs w:val="21"/>
        </w:rPr>
        <w:t>采用“过程性考核”或“过程性考核+终结性考核”相结合的方式。</w:t>
      </w:r>
    </w:p>
    <w:p w14:paraId="431E9864" w14:textId="77777777" w:rsidR="00310A14" w:rsidRDefault="00000000">
      <w:pPr>
        <w:spacing w:line="360" w:lineRule="auto"/>
        <w:ind w:firstLineChars="100" w:firstLine="241"/>
        <w:jc w:val="left"/>
        <w:rPr>
          <w:rFonts w:ascii="黑体" w:eastAsia="黑体" w:hAnsi="黑体" w:cs="黑体" w:hint="eastAsia"/>
          <w:color w:val="3E3E3E"/>
          <w:spacing w:val="15"/>
          <w:szCs w:val="21"/>
        </w:rPr>
      </w:pPr>
      <w:r>
        <w:rPr>
          <w:rFonts w:ascii="黑体" w:eastAsia="黑体" w:hAnsi="黑体" w:cs="黑体" w:hint="eastAsia"/>
          <w:b/>
          <w:bCs/>
          <w:color w:val="3E3E3E"/>
          <w:spacing w:val="15"/>
          <w:szCs w:val="21"/>
        </w:rPr>
        <w:t>• 过程性考核：</w:t>
      </w:r>
      <w:r>
        <w:rPr>
          <w:rFonts w:ascii="黑体" w:eastAsia="黑体" w:hAnsi="黑体" w:cs="黑体" w:hint="eastAsia"/>
          <w:color w:val="3E3E3E"/>
          <w:spacing w:val="15"/>
          <w:szCs w:val="21"/>
        </w:rPr>
        <w:t>通过在线观看课程视频、完成作业、参与主题讨论等获得平时成绩。</w:t>
      </w:r>
    </w:p>
    <w:p w14:paraId="07C906E7" w14:textId="77777777" w:rsidR="00310A14" w:rsidRDefault="00000000">
      <w:pPr>
        <w:spacing w:line="360" w:lineRule="auto"/>
        <w:ind w:firstLineChars="100" w:firstLine="241"/>
        <w:jc w:val="left"/>
        <w:rPr>
          <w:rFonts w:ascii="黑体" w:eastAsia="黑体" w:hAnsi="黑体" w:cs="黑体" w:hint="eastAsia"/>
          <w:color w:val="3E3E3E"/>
          <w:spacing w:val="15"/>
          <w:szCs w:val="21"/>
        </w:rPr>
      </w:pPr>
      <w:r>
        <w:rPr>
          <w:rFonts w:ascii="黑体" w:eastAsia="黑体" w:hAnsi="黑体" w:cs="黑体" w:hint="eastAsia"/>
          <w:b/>
          <w:bCs/>
          <w:color w:val="3E3E3E"/>
          <w:spacing w:val="15"/>
          <w:szCs w:val="21"/>
        </w:rPr>
        <w:t>• 终结性考核：</w:t>
      </w:r>
      <w:r>
        <w:rPr>
          <w:rFonts w:ascii="黑体" w:eastAsia="黑体" w:hAnsi="黑体" w:cs="黑体" w:hint="eastAsia"/>
          <w:color w:val="3E3E3E"/>
          <w:spacing w:val="15"/>
          <w:szCs w:val="21"/>
        </w:rPr>
        <w:t>每个专业（约4-16门课程）设有线下考试，考前辅导助力学生顺利备考。</w:t>
      </w:r>
    </w:p>
    <w:p w14:paraId="461A914D" w14:textId="77777777" w:rsidR="00310A14" w:rsidRDefault="00310A14">
      <w:pPr>
        <w:spacing w:line="360" w:lineRule="auto"/>
        <w:ind w:firstLineChars="100" w:firstLine="240"/>
        <w:jc w:val="left"/>
        <w:rPr>
          <w:rFonts w:ascii="黑体" w:eastAsia="黑体" w:hAnsi="黑体" w:cs="黑体" w:hint="eastAsia"/>
          <w:color w:val="3E3E3E"/>
          <w:spacing w:val="15"/>
          <w:szCs w:val="21"/>
        </w:rPr>
      </w:pPr>
    </w:p>
    <w:p w14:paraId="04451875" w14:textId="77777777" w:rsidR="00310A14" w:rsidRDefault="00000000">
      <w:pPr>
        <w:spacing w:line="360" w:lineRule="auto"/>
        <w:jc w:val="left"/>
      </w:pPr>
      <w:r>
        <w:rPr>
          <w:noProof/>
        </w:rPr>
        <w:lastRenderedPageBreak/>
        <w:drawing>
          <wp:inline distT="0" distB="0" distL="114300" distR="114300" wp14:anchorId="0EBDAA0D" wp14:editId="1D3174CA">
            <wp:extent cx="5755640" cy="527685"/>
            <wp:effectExtent l="0" t="0" r="16510" b="5715"/>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13"/>
                    <a:stretch>
                      <a:fillRect/>
                    </a:stretch>
                  </pic:blipFill>
                  <pic:spPr>
                    <a:xfrm>
                      <a:off x="0" y="0"/>
                      <a:ext cx="5755640" cy="527685"/>
                    </a:xfrm>
                    <a:prstGeom prst="rect">
                      <a:avLst/>
                    </a:prstGeom>
                    <a:noFill/>
                    <a:ln>
                      <a:noFill/>
                    </a:ln>
                  </pic:spPr>
                </pic:pic>
              </a:graphicData>
            </a:graphic>
          </wp:inline>
        </w:drawing>
      </w:r>
    </w:p>
    <w:p w14:paraId="69C8000A" w14:textId="77777777" w:rsidR="00310A14"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hint="eastAsia"/>
          <w:color w:val="3E3E3E"/>
          <w:spacing w:val="15"/>
          <w:szCs w:val="21"/>
        </w:rPr>
        <w:t>根据教育部及江苏省教育厅有关规定，江苏开放大学专升本、高起专最短学习年限为2.5年，学籍5年有效。学生在学籍期内取得规定的毕业总学分，准予毕业，颁发江苏开放大学毕业证书。毕业证书可在教育部学历证书查询网站——中国高等教育学生信息网（www.chsi.com.cn）查询。专升本学生符合条件的可按规定申请江苏开放大学学士学位。如学生未在规定的最长学习年限内获得毕业证书，已获得的课程学分将存入江苏省终身教育学分银行。若再次报读江苏开放大学，可根据相关规定申请学分转换。</w:t>
      </w:r>
    </w:p>
    <w:p w14:paraId="38B68109"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0D5A287A" wp14:editId="56CF818C">
            <wp:extent cx="3862070" cy="2736215"/>
            <wp:effectExtent l="0" t="0" r="5080" b="6985"/>
            <wp:docPr id="49"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IMG_256"/>
                    <pic:cNvPicPr>
                      <a:picLocks noChangeAspect="1"/>
                    </pic:cNvPicPr>
                  </pic:nvPicPr>
                  <pic:blipFill>
                    <a:blip r:embed="rId14"/>
                    <a:stretch>
                      <a:fillRect/>
                    </a:stretch>
                  </pic:blipFill>
                  <pic:spPr>
                    <a:xfrm>
                      <a:off x="0" y="0"/>
                      <a:ext cx="3862070" cy="2736215"/>
                    </a:xfrm>
                    <a:prstGeom prst="rect">
                      <a:avLst/>
                    </a:prstGeom>
                    <a:noFill/>
                    <a:ln w="9525">
                      <a:noFill/>
                    </a:ln>
                  </pic:spPr>
                </pic:pic>
              </a:graphicData>
            </a:graphic>
          </wp:inline>
        </w:drawing>
      </w:r>
    </w:p>
    <w:p w14:paraId="4C810458" w14:textId="77777777" w:rsidR="00310A14" w:rsidRDefault="00000000">
      <w:pPr>
        <w:jc w:val="center"/>
        <w:rPr>
          <w:rFonts w:ascii="宋体" w:eastAsia="宋体" w:hAnsi="宋体" w:cs="宋体" w:hint="eastAsia"/>
          <w:sz w:val="24"/>
        </w:rPr>
      </w:pPr>
      <w:r>
        <w:rPr>
          <w:rFonts w:ascii="Microsoft YaHei UI" w:eastAsia="Microsoft YaHei UI" w:hAnsi="Microsoft YaHei UI" w:cs="Microsoft YaHei UI"/>
          <w:color w:val="3E3E3E"/>
          <w:spacing w:val="8"/>
          <w:szCs w:val="21"/>
        </w:rPr>
        <w:t>毕业证书样张</w:t>
      </w:r>
    </w:p>
    <w:p w14:paraId="0C908827"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71A9BEA9" wp14:editId="18043B54">
            <wp:extent cx="3866515" cy="2736215"/>
            <wp:effectExtent l="0" t="0" r="635" b="6985"/>
            <wp:docPr id="50"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descr="IMG_256"/>
                    <pic:cNvPicPr>
                      <a:picLocks noChangeAspect="1"/>
                    </pic:cNvPicPr>
                  </pic:nvPicPr>
                  <pic:blipFill>
                    <a:blip r:embed="rId15"/>
                    <a:stretch>
                      <a:fillRect/>
                    </a:stretch>
                  </pic:blipFill>
                  <pic:spPr>
                    <a:xfrm>
                      <a:off x="0" y="0"/>
                      <a:ext cx="3866515" cy="2736215"/>
                    </a:xfrm>
                    <a:prstGeom prst="rect">
                      <a:avLst/>
                    </a:prstGeom>
                    <a:noFill/>
                    <a:ln w="9525">
                      <a:noFill/>
                    </a:ln>
                  </pic:spPr>
                </pic:pic>
              </a:graphicData>
            </a:graphic>
          </wp:inline>
        </w:drawing>
      </w:r>
    </w:p>
    <w:p w14:paraId="1FC3EE07" w14:textId="77777777" w:rsidR="00310A14" w:rsidRDefault="00000000">
      <w:pPr>
        <w:spacing w:line="360" w:lineRule="auto"/>
        <w:jc w:val="center"/>
        <w:rPr>
          <w:rFonts w:ascii="Microsoft YaHei UI" w:eastAsia="Microsoft YaHei UI" w:hAnsi="Microsoft YaHei UI" w:cs="Microsoft YaHei UI" w:hint="eastAsia"/>
          <w:color w:val="3E3E3E"/>
          <w:spacing w:val="8"/>
          <w:szCs w:val="21"/>
        </w:rPr>
      </w:pPr>
      <w:r>
        <w:rPr>
          <w:rFonts w:ascii="Microsoft YaHei UI" w:eastAsia="Microsoft YaHei UI" w:hAnsi="Microsoft YaHei UI" w:cs="Microsoft YaHei UI"/>
          <w:color w:val="3E3E3E"/>
          <w:spacing w:val="8"/>
          <w:szCs w:val="21"/>
        </w:rPr>
        <w:t>学</w:t>
      </w:r>
      <w:r>
        <w:rPr>
          <w:rFonts w:ascii="Microsoft YaHei UI" w:eastAsia="Microsoft YaHei UI" w:hAnsi="Microsoft YaHei UI" w:cs="Microsoft YaHei UI" w:hint="eastAsia"/>
          <w:color w:val="3E3E3E"/>
          <w:spacing w:val="8"/>
          <w:szCs w:val="21"/>
        </w:rPr>
        <w:t>位证书样张</w:t>
      </w:r>
    </w:p>
    <w:p w14:paraId="3A8F3C50" w14:textId="77777777" w:rsidR="00310A14" w:rsidRDefault="00000000">
      <w:pPr>
        <w:spacing w:line="360" w:lineRule="auto"/>
        <w:jc w:val="center"/>
        <w:rPr>
          <w:rStyle w:val="a4"/>
          <w:rFonts w:ascii="Microsoft YaHei UI" w:eastAsia="Microsoft YaHei UI" w:hAnsi="Microsoft YaHei UI" w:cs="Microsoft YaHei UI" w:hint="eastAsia"/>
          <w:color w:val="FF8124"/>
          <w:spacing w:val="8"/>
          <w:sz w:val="24"/>
        </w:rPr>
      </w:pPr>
      <w:r>
        <w:rPr>
          <w:rStyle w:val="a4"/>
          <w:rFonts w:ascii="Microsoft YaHei UI" w:eastAsia="Microsoft YaHei UI" w:hAnsi="Microsoft YaHei UI" w:cs="Microsoft YaHei UI" w:hint="eastAsia"/>
          <w:color w:val="FF8124"/>
          <w:spacing w:val="8"/>
          <w:sz w:val="24"/>
        </w:rPr>
        <w:t xml:space="preserve">  </w:t>
      </w:r>
      <w:r>
        <w:rPr>
          <w:rStyle w:val="a4"/>
          <w:rFonts w:ascii="Microsoft YaHei UI" w:eastAsia="Microsoft YaHei UI" w:hAnsi="Microsoft YaHei UI" w:cs="Microsoft YaHei UI"/>
          <w:color w:val="FF8124"/>
          <w:spacing w:val="8"/>
          <w:sz w:val="24"/>
        </w:rPr>
        <w:t>江苏开放大学毕业证书和学位证书，考研、考公、考编、职称评审等均被认可。</w:t>
      </w:r>
    </w:p>
    <w:p w14:paraId="2409A4A0" w14:textId="77777777" w:rsidR="00310A14" w:rsidRDefault="00000000">
      <w:pPr>
        <w:spacing w:line="360" w:lineRule="auto"/>
        <w:jc w:val="center"/>
      </w:pPr>
      <w:r>
        <w:rPr>
          <w:noProof/>
        </w:rPr>
        <w:lastRenderedPageBreak/>
        <w:drawing>
          <wp:inline distT="0" distB="0" distL="114300" distR="114300" wp14:anchorId="7564C893" wp14:editId="366F9F0C">
            <wp:extent cx="5758180" cy="570865"/>
            <wp:effectExtent l="0" t="0" r="13970" b="635"/>
            <wp:docPr id="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pic:cNvPicPr>
                      <a:picLocks noChangeAspect="1"/>
                    </pic:cNvPicPr>
                  </pic:nvPicPr>
                  <pic:blipFill>
                    <a:blip r:embed="rId16"/>
                    <a:stretch>
                      <a:fillRect/>
                    </a:stretch>
                  </pic:blipFill>
                  <pic:spPr>
                    <a:xfrm>
                      <a:off x="0" y="0"/>
                      <a:ext cx="5758180" cy="570865"/>
                    </a:xfrm>
                    <a:prstGeom prst="rect">
                      <a:avLst/>
                    </a:prstGeom>
                    <a:noFill/>
                    <a:ln>
                      <a:noFill/>
                    </a:ln>
                  </pic:spPr>
                </pic:pic>
              </a:graphicData>
            </a:graphic>
          </wp:inline>
        </w:drawing>
      </w:r>
    </w:p>
    <w:p w14:paraId="20FD669E" w14:textId="77777777" w:rsidR="00310A14"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color w:val="3E3E3E"/>
          <w:spacing w:val="15"/>
          <w:szCs w:val="21"/>
        </w:rPr>
        <w:t>江苏省终身教育学</w:t>
      </w:r>
      <w:proofErr w:type="gramStart"/>
      <w:r>
        <w:rPr>
          <w:rFonts w:ascii="黑体" w:eastAsia="黑体" w:hAnsi="黑体" w:cs="黑体"/>
          <w:color w:val="3E3E3E"/>
          <w:spacing w:val="15"/>
          <w:szCs w:val="21"/>
        </w:rPr>
        <w:t>分银行</w:t>
      </w:r>
      <w:proofErr w:type="gramEnd"/>
      <w:r>
        <w:rPr>
          <w:rFonts w:ascii="黑体" w:eastAsia="黑体" w:hAnsi="黑体" w:cs="黑体"/>
          <w:color w:val="3E3E3E"/>
          <w:spacing w:val="15"/>
          <w:szCs w:val="21"/>
        </w:rPr>
        <w:t>是面向全省学习者的“终身学习电子档案”与“学习成果转换系统”。江苏开放大学在校学生可根据学校发布的学习成果转换规则，通过“月明在线”平台，将学历教育成绩合格证明、非学历证书、技能大赛获奖成果等学习成果申请转换为学历课程学分。符合条件的转换成果可实现相应课程的免修免考，有效避免重复学习，助力实现“碎片化学习、系统化转换”。</w:t>
      </w:r>
    </w:p>
    <w:p w14:paraId="345682BB" w14:textId="77777777" w:rsidR="00310A14"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color w:val="3E3E3E"/>
          <w:spacing w:val="15"/>
          <w:szCs w:val="21"/>
        </w:rPr>
        <w:t>扫描下方二维码，了解江苏开放大学学习成果转换规则的详细内容。</w:t>
      </w:r>
    </w:p>
    <w:p w14:paraId="75E216C6"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73355BB5" wp14:editId="610C327A">
            <wp:extent cx="3810000" cy="3810000"/>
            <wp:effectExtent l="0" t="0" r="0" b="0"/>
            <wp:docPr id="52"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256"/>
                    <pic:cNvPicPr>
                      <a:picLocks noChangeAspect="1"/>
                    </pic:cNvPicPr>
                  </pic:nvPicPr>
                  <pic:blipFill>
                    <a:blip r:embed="rId17"/>
                    <a:stretch>
                      <a:fillRect/>
                    </a:stretch>
                  </pic:blipFill>
                  <pic:spPr>
                    <a:xfrm>
                      <a:off x="0" y="0"/>
                      <a:ext cx="3810000" cy="3810000"/>
                    </a:xfrm>
                    <a:prstGeom prst="rect">
                      <a:avLst/>
                    </a:prstGeom>
                    <a:noFill/>
                    <a:ln w="9525">
                      <a:noFill/>
                    </a:ln>
                  </pic:spPr>
                </pic:pic>
              </a:graphicData>
            </a:graphic>
          </wp:inline>
        </w:drawing>
      </w:r>
    </w:p>
    <w:p w14:paraId="7D9097C5" w14:textId="77777777" w:rsidR="00310A14" w:rsidRDefault="00310A14">
      <w:pPr>
        <w:spacing w:line="360" w:lineRule="auto"/>
        <w:jc w:val="center"/>
        <w:rPr>
          <w:rFonts w:ascii="宋体" w:eastAsia="宋体" w:hAnsi="宋体" w:cs="宋体" w:hint="eastAsia"/>
          <w:sz w:val="24"/>
        </w:rPr>
      </w:pPr>
    </w:p>
    <w:p w14:paraId="2F1B6BDC" w14:textId="77777777" w:rsidR="00310A14" w:rsidRDefault="00310A14">
      <w:pPr>
        <w:spacing w:line="360" w:lineRule="auto"/>
        <w:jc w:val="center"/>
        <w:rPr>
          <w:rFonts w:ascii="宋体" w:eastAsia="宋体" w:hAnsi="宋体" w:cs="宋体" w:hint="eastAsia"/>
          <w:sz w:val="24"/>
        </w:rPr>
      </w:pPr>
    </w:p>
    <w:p w14:paraId="4A05A42C" w14:textId="77777777" w:rsidR="00310A14" w:rsidRDefault="00310A14">
      <w:pPr>
        <w:spacing w:line="360" w:lineRule="auto"/>
        <w:jc w:val="center"/>
        <w:rPr>
          <w:rFonts w:ascii="宋体" w:eastAsia="宋体" w:hAnsi="宋体" w:cs="宋体" w:hint="eastAsia"/>
          <w:sz w:val="24"/>
        </w:rPr>
      </w:pPr>
    </w:p>
    <w:p w14:paraId="5578103D" w14:textId="77777777" w:rsidR="00310A14" w:rsidRDefault="00310A14">
      <w:pPr>
        <w:spacing w:line="360" w:lineRule="auto"/>
        <w:jc w:val="center"/>
        <w:rPr>
          <w:rFonts w:ascii="宋体" w:eastAsia="宋体" w:hAnsi="宋体" w:cs="宋体" w:hint="eastAsia"/>
          <w:sz w:val="24"/>
        </w:rPr>
      </w:pPr>
    </w:p>
    <w:p w14:paraId="7A13CF58" w14:textId="77777777" w:rsidR="00310A14" w:rsidRDefault="00310A14">
      <w:pPr>
        <w:spacing w:line="360" w:lineRule="auto"/>
        <w:jc w:val="center"/>
        <w:rPr>
          <w:rFonts w:ascii="宋体" w:eastAsia="宋体" w:hAnsi="宋体" w:cs="宋体" w:hint="eastAsia"/>
          <w:sz w:val="24"/>
        </w:rPr>
      </w:pPr>
    </w:p>
    <w:p w14:paraId="65066558" w14:textId="77777777" w:rsidR="00310A14" w:rsidRDefault="00310A14">
      <w:pPr>
        <w:spacing w:line="360" w:lineRule="auto"/>
        <w:jc w:val="center"/>
        <w:rPr>
          <w:rFonts w:ascii="宋体" w:eastAsia="宋体" w:hAnsi="宋体" w:cs="宋体" w:hint="eastAsia"/>
          <w:sz w:val="24"/>
        </w:rPr>
      </w:pPr>
    </w:p>
    <w:p w14:paraId="416ABCE8" w14:textId="77777777" w:rsidR="00310A14" w:rsidRDefault="00310A14">
      <w:pPr>
        <w:spacing w:line="360" w:lineRule="auto"/>
        <w:jc w:val="center"/>
        <w:rPr>
          <w:rFonts w:ascii="宋体" w:eastAsia="宋体" w:hAnsi="宋体" w:cs="宋体" w:hint="eastAsia"/>
          <w:sz w:val="24"/>
        </w:rPr>
      </w:pPr>
    </w:p>
    <w:p w14:paraId="36DDE540" w14:textId="77777777" w:rsidR="00310A14" w:rsidRDefault="00310A14">
      <w:pPr>
        <w:spacing w:line="360" w:lineRule="auto"/>
        <w:jc w:val="center"/>
        <w:rPr>
          <w:rFonts w:ascii="宋体" w:eastAsia="宋体" w:hAnsi="宋体" w:cs="宋体" w:hint="eastAsia"/>
          <w:sz w:val="24"/>
        </w:rPr>
      </w:pPr>
    </w:p>
    <w:p w14:paraId="79B0A156" w14:textId="77777777" w:rsidR="00310A14" w:rsidRDefault="00000000">
      <w:pPr>
        <w:spacing w:line="360" w:lineRule="auto"/>
        <w:jc w:val="center"/>
      </w:pPr>
      <w:r>
        <w:rPr>
          <w:noProof/>
        </w:rPr>
        <w:lastRenderedPageBreak/>
        <w:drawing>
          <wp:inline distT="0" distB="0" distL="114300" distR="114300" wp14:anchorId="2BF958C0" wp14:editId="17CE7CD8">
            <wp:extent cx="5755640" cy="560705"/>
            <wp:effectExtent l="0" t="0" r="16510" b="10795"/>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18"/>
                    <a:stretch>
                      <a:fillRect/>
                    </a:stretch>
                  </pic:blipFill>
                  <pic:spPr>
                    <a:xfrm>
                      <a:off x="0" y="0"/>
                      <a:ext cx="5755640" cy="560705"/>
                    </a:xfrm>
                    <a:prstGeom prst="rect">
                      <a:avLst/>
                    </a:prstGeom>
                    <a:noFill/>
                    <a:ln>
                      <a:noFill/>
                    </a:ln>
                  </pic:spPr>
                </pic:pic>
              </a:graphicData>
            </a:graphic>
          </wp:inline>
        </w:drawing>
      </w:r>
    </w:p>
    <w:p w14:paraId="082A5F53" w14:textId="77777777" w:rsidR="00310A14" w:rsidRDefault="00000000">
      <w:pPr>
        <w:pStyle w:val="a3"/>
        <w:widowControl/>
        <w:spacing w:beforeAutospacing="0" w:afterAutospacing="0" w:line="360" w:lineRule="auto"/>
        <w:ind w:firstLine="448"/>
        <w:jc w:val="both"/>
        <w:rPr>
          <w:rFonts w:ascii="黑体" w:eastAsia="黑体" w:hAnsi="黑体" w:cs="黑体" w:hint="eastAsia"/>
          <w:sz w:val="21"/>
          <w:szCs w:val="21"/>
        </w:rPr>
      </w:pPr>
      <w:r>
        <w:rPr>
          <w:rStyle w:val="a4"/>
          <w:rFonts w:ascii="黑体" w:eastAsia="黑体" w:hAnsi="黑体" w:cs="黑体" w:hint="eastAsia"/>
          <w:color w:val="FF8124"/>
          <w:sz w:val="21"/>
          <w:szCs w:val="21"/>
        </w:rPr>
        <w:t>1. 现场报名：</w:t>
      </w:r>
      <w:r>
        <w:rPr>
          <w:rFonts w:ascii="黑体" w:eastAsia="黑体" w:hAnsi="黑体" w:cs="黑体" w:hint="eastAsia"/>
          <w:color w:val="3E3E3E"/>
          <w:spacing w:val="15"/>
          <w:kern w:val="2"/>
          <w:sz w:val="21"/>
          <w:szCs w:val="21"/>
        </w:rPr>
        <w:t>报名者持毕业证书、身份证原件和其他所需证明材料至当地报名点办理报名手续并交纳相关费用。</w:t>
      </w:r>
    </w:p>
    <w:p w14:paraId="5C97A906" w14:textId="77777777" w:rsidR="00310A14" w:rsidRDefault="00000000">
      <w:pPr>
        <w:pStyle w:val="a3"/>
        <w:widowControl/>
        <w:spacing w:beforeAutospacing="0" w:afterAutospacing="0" w:line="360" w:lineRule="auto"/>
        <w:ind w:firstLine="448"/>
        <w:jc w:val="both"/>
        <w:rPr>
          <w:rFonts w:ascii="黑体" w:eastAsia="黑体" w:hAnsi="黑体" w:cs="黑体" w:hint="eastAsia"/>
          <w:sz w:val="21"/>
          <w:szCs w:val="21"/>
        </w:rPr>
      </w:pPr>
      <w:r>
        <w:rPr>
          <w:rStyle w:val="a4"/>
          <w:rFonts w:ascii="黑体" w:eastAsia="黑体" w:hAnsi="黑体" w:cs="黑体" w:hint="eastAsia"/>
          <w:color w:val="FF8124"/>
          <w:sz w:val="21"/>
          <w:szCs w:val="21"/>
        </w:rPr>
        <w:t>2. 网上报名：</w:t>
      </w:r>
      <w:r>
        <w:rPr>
          <w:rFonts w:ascii="黑体" w:eastAsia="黑体" w:hAnsi="黑体" w:cs="黑体" w:hint="eastAsia"/>
          <w:color w:val="3E3E3E"/>
          <w:spacing w:val="15"/>
          <w:kern w:val="2"/>
          <w:sz w:val="21"/>
          <w:szCs w:val="21"/>
        </w:rPr>
        <w:t>扫描</w:t>
      </w:r>
      <w:proofErr w:type="gramStart"/>
      <w:r>
        <w:rPr>
          <w:rFonts w:ascii="黑体" w:eastAsia="黑体" w:hAnsi="黑体" w:cs="黑体" w:hint="eastAsia"/>
          <w:color w:val="3E3E3E"/>
          <w:spacing w:val="15"/>
          <w:kern w:val="2"/>
          <w:sz w:val="21"/>
          <w:szCs w:val="21"/>
        </w:rPr>
        <w:t>二维码填写</w:t>
      </w:r>
      <w:proofErr w:type="gramEnd"/>
      <w:r>
        <w:rPr>
          <w:rFonts w:ascii="黑体" w:eastAsia="黑体" w:hAnsi="黑体" w:cs="黑体" w:hint="eastAsia"/>
          <w:color w:val="3E3E3E"/>
          <w:spacing w:val="15"/>
          <w:kern w:val="2"/>
          <w:sz w:val="21"/>
          <w:szCs w:val="21"/>
        </w:rPr>
        <w:t>报名信息，上传毕业证书和身份证等材料。</w:t>
      </w:r>
    </w:p>
    <w:p w14:paraId="413C3C06" w14:textId="77777777" w:rsidR="00310A14" w:rsidRDefault="00000000">
      <w:pPr>
        <w:spacing w:line="360" w:lineRule="auto"/>
        <w:jc w:val="center"/>
      </w:pPr>
      <w:r>
        <w:rPr>
          <w:rFonts w:ascii="宋体" w:eastAsia="宋体" w:hAnsi="宋体" w:cs="宋体"/>
          <w:noProof/>
          <w:sz w:val="24"/>
        </w:rPr>
        <w:drawing>
          <wp:inline distT="0" distB="0" distL="114300" distR="114300" wp14:anchorId="67981BB2" wp14:editId="516B6277">
            <wp:extent cx="3810000" cy="3810000"/>
            <wp:effectExtent l="0" t="0" r="0" b="0"/>
            <wp:docPr id="54"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descr="IMG_256"/>
                    <pic:cNvPicPr>
                      <a:picLocks noChangeAspect="1"/>
                    </pic:cNvPicPr>
                  </pic:nvPicPr>
                  <pic:blipFill>
                    <a:blip r:embed="rId19"/>
                    <a:stretch>
                      <a:fillRect/>
                    </a:stretch>
                  </pic:blipFill>
                  <pic:spPr>
                    <a:xfrm>
                      <a:off x="0" y="0"/>
                      <a:ext cx="3810000" cy="3810000"/>
                    </a:xfrm>
                    <a:prstGeom prst="rect">
                      <a:avLst/>
                    </a:prstGeom>
                    <a:noFill/>
                    <a:ln w="9525">
                      <a:noFill/>
                    </a:ln>
                  </pic:spPr>
                </pic:pic>
              </a:graphicData>
            </a:graphic>
          </wp:inline>
        </w:drawing>
      </w:r>
      <w:r>
        <w:rPr>
          <w:noProof/>
        </w:rPr>
        <w:drawing>
          <wp:inline distT="0" distB="0" distL="114300" distR="114300" wp14:anchorId="1FAD512A" wp14:editId="570F7B3E">
            <wp:extent cx="5759450" cy="541655"/>
            <wp:effectExtent l="0" t="0" r="12700" b="10795"/>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20"/>
                    <a:stretch>
                      <a:fillRect/>
                    </a:stretch>
                  </pic:blipFill>
                  <pic:spPr>
                    <a:xfrm>
                      <a:off x="0" y="0"/>
                      <a:ext cx="5759450" cy="541655"/>
                    </a:xfrm>
                    <a:prstGeom prst="rect">
                      <a:avLst/>
                    </a:prstGeom>
                    <a:noFill/>
                    <a:ln>
                      <a:noFill/>
                    </a:ln>
                  </pic:spPr>
                </pic:pic>
              </a:graphicData>
            </a:graphic>
          </wp:inline>
        </w:drawing>
      </w:r>
    </w:p>
    <w:p w14:paraId="3ED77AC9"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按照苏价费〔2001〕232号、苏财</w:t>
      </w:r>
      <w:proofErr w:type="gramStart"/>
      <w:r>
        <w:rPr>
          <w:rFonts w:ascii="黑体" w:eastAsia="黑体" w:hAnsi="黑体" w:cs="黑体" w:hint="eastAsia"/>
          <w:color w:val="3E3E3E"/>
          <w:spacing w:val="15"/>
          <w:kern w:val="2"/>
          <w:sz w:val="21"/>
          <w:szCs w:val="21"/>
        </w:rPr>
        <w:t>综</w:t>
      </w:r>
      <w:proofErr w:type="gramEnd"/>
      <w:r>
        <w:rPr>
          <w:rFonts w:ascii="黑体" w:eastAsia="黑体" w:hAnsi="黑体" w:cs="黑体" w:hint="eastAsia"/>
          <w:color w:val="3E3E3E"/>
          <w:spacing w:val="15"/>
          <w:kern w:val="2"/>
          <w:sz w:val="21"/>
          <w:szCs w:val="21"/>
        </w:rPr>
        <w:t>〔2001〕124号文件规定，江苏开放大学严格按江苏省物价部门核定标准执行，未委托任何个人、单位、机构收费，所有费用均按学期通过江苏开放大学收费平台收取。</w:t>
      </w:r>
    </w:p>
    <w:p w14:paraId="6B8E4B3B"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1．报名费：30元（一次性）</w:t>
      </w:r>
    </w:p>
    <w:p w14:paraId="4CE90AF2"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2．注册费：150元（一次性）</w:t>
      </w:r>
    </w:p>
    <w:p w14:paraId="2355D123"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3．学  费：</w:t>
      </w:r>
    </w:p>
    <w:p w14:paraId="2E4502C8"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本科  69 元/学分  总学分：100-112</w:t>
      </w:r>
    </w:p>
    <w:p w14:paraId="28888F0B"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专科 57.5元/学分  总学分：100-106</w:t>
      </w:r>
    </w:p>
    <w:p w14:paraId="19E4716A"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4．考试费：50元/门·次</w:t>
      </w:r>
    </w:p>
    <w:p w14:paraId="6BDFAFDE" w14:textId="77777777" w:rsidR="00310A14" w:rsidRDefault="00310A14">
      <w:pPr>
        <w:spacing w:line="360" w:lineRule="auto"/>
        <w:jc w:val="center"/>
      </w:pPr>
    </w:p>
    <w:p w14:paraId="7F6AD8F9" w14:textId="77777777" w:rsidR="00310A14" w:rsidRDefault="00310A14">
      <w:pPr>
        <w:spacing w:line="360" w:lineRule="auto"/>
        <w:jc w:val="center"/>
      </w:pPr>
    </w:p>
    <w:p w14:paraId="4112B614" w14:textId="77777777" w:rsidR="00310A14" w:rsidRDefault="00000000">
      <w:pPr>
        <w:spacing w:line="360" w:lineRule="auto"/>
        <w:jc w:val="center"/>
      </w:pPr>
      <w:r>
        <w:rPr>
          <w:noProof/>
        </w:rPr>
        <w:lastRenderedPageBreak/>
        <w:drawing>
          <wp:inline distT="0" distB="0" distL="114300" distR="114300" wp14:anchorId="07F7E234" wp14:editId="4BAD8EDA">
            <wp:extent cx="5760720" cy="516255"/>
            <wp:effectExtent l="0" t="0" r="11430" b="17145"/>
            <wp:docPr id="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pic:cNvPicPr>
                      <a:picLocks noChangeAspect="1"/>
                    </pic:cNvPicPr>
                  </pic:nvPicPr>
                  <pic:blipFill>
                    <a:blip r:embed="rId21"/>
                    <a:stretch>
                      <a:fillRect/>
                    </a:stretch>
                  </pic:blipFill>
                  <pic:spPr>
                    <a:xfrm>
                      <a:off x="0" y="0"/>
                      <a:ext cx="5760720" cy="516255"/>
                    </a:xfrm>
                    <a:prstGeom prst="rect">
                      <a:avLst/>
                    </a:prstGeom>
                    <a:noFill/>
                    <a:ln>
                      <a:noFill/>
                    </a:ln>
                  </pic:spPr>
                </pic:pic>
              </a:graphicData>
            </a:graphic>
          </wp:inline>
        </w:drawing>
      </w:r>
    </w:p>
    <w:p w14:paraId="05DFED38"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1.学分转换</w:t>
      </w:r>
    </w:p>
    <w:p w14:paraId="7A9C298C"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通过学分转换免修免考的课程（不超过总学分的50%），无需缴纳学分费及考试费。</w:t>
      </w:r>
    </w:p>
    <w:p w14:paraId="53F2E681"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2.定向补助</w:t>
      </w:r>
    </w:p>
    <w:p w14:paraId="2881CC70"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（1）</w:t>
      </w:r>
      <w:r>
        <w:rPr>
          <w:rFonts w:ascii="黑体" w:eastAsia="黑体" w:hAnsi="黑体" w:cs="黑体" w:hint="eastAsia"/>
          <w:b/>
          <w:bCs/>
          <w:color w:val="3E3E3E"/>
          <w:spacing w:val="15"/>
          <w:sz w:val="21"/>
          <w:szCs w:val="21"/>
        </w:rPr>
        <w:t>江苏省在职工会会员</w:t>
      </w:r>
      <w:r>
        <w:rPr>
          <w:rFonts w:ascii="黑体" w:eastAsia="黑体" w:hAnsi="黑体" w:cs="黑体" w:hint="eastAsia"/>
          <w:color w:val="3E3E3E"/>
          <w:spacing w:val="15"/>
          <w:sz w:val="21"/>
          <w:szCs w:val="21"/>
        </w:rPr>
        <w:t>取得开放教育大专或本科毕业证书，有机会申领江苏省总工会“求学圆梦”行动每人1000元一次性资金补助，详情可关注江苏省总工会官方信息。</w:t>
      </w:r>
    </w:p>
    <w:p w14:paraId="168CBBE8"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（2）符合省级补贴政策的</w:t>
      </w:r>
      <w:r>
        <w:rPr>
          <w:rFonts w:ascii="黑体" w:eastAsia="黑体" w:hAnsi="黑体" w:cs="黑体" w:hint="eastAsia"/>
          <w:b/>
          <w:bCs/>
          <w:color w:val="3E3E3E"/>
          <w:spacing w:val="15"/>
          <w:sz w:val="21"/>
          <w:szCs w:val="21"/>
        </w:rPr>
        <w:t>退役军人</w:t>
      </w:r>
      <w:r>
        <w:rPr>
          <w:rFonts w:ascii="黑体" w:eastAsia="黑体" w:hAnsi="黑体" w:cs="黑体" w:hint="eastAsia"/>
          <w:color w:val="3E3E3E"/>
          <w:spacing w:val="15"/>
          <w:kern w:val="2"/>
          <w:sz w:val="21"/>
          <w:szCs w:val="21"/>
        </w:rPr>
        <w:t>可享受学历继续教育补贴，退役军人身份及享受补贴政策资格由当地退役军人事务部门认定。</w:t>
      </w:r>
    </w:p>
    <w:p w14:paraId="3011773E"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（3）</w:t>
      </w:r>
      <w:r>
        <w:rPr>
          <w:rFonts w:ascii="黑体" w:eastAsia="黑体" w:hAnsi="黑体" w:cs="黑体" w:hint="eastAsia"/>
          <w:b/>
          <w:bCs/>
          <w:color w:val="3E3E3E"/>
          <w:spacing w:val="15"/>
          <w:sz w:val="21"/>
          <w:szCs w:val="21"/>
        </w:rPr>
        <w:t>新</w:t>
      </w:r>
      <w:proofErr w:type="gramStart"/>
      <w:r>
        <w:rPr>
          <w:rFonts w:ascii="黑体" w:eastAsia="黑体" w:hAnsi="黑体" w:cs="黑体" w:hint="eastAsia"/>
          <w:b/>
          <w:bCs/>
          <w:color w:val="3E3E3E"/>
          <w:spacing w:val="15"/>
          <w:sz w:val="21"/>
          <w:szCs w:val="21"/>
        </w:rPr>
        <w:t>业态新就业</w:t>
      </w:r>
      <w:proofErr w:type="gramEnd"/>
      <w:r>
        <w:rPr>
          <w:rFonts w:ascii="黑体" w:eastAsia="黑体" w:hAnsi="黑体" w:cs="黑体" w:hint="eastAsia"/>
          <w:b/>
          <w:bCs/>
          <w:color w:val="3E3E3E"/>
          <w:spacing w:val="15"/>
          <w:sz w:val="21"/>
          <w:szCs w:val="21"/>
        </w:rPr>
        <w:t>群体、辅警、村（社区）干部</w:t>
      </w:r>
      <w:r>
        <w:rPr>
          <w:rFonts w:ascii="黑体" w:eastAsia="黑体" w:hAnsi="黑体" w:cs="黑体" w:hint="eastAsia"/>
          <w:color w:val="3E3E3E"/>
          <w:spacing w:val="15"/>
          <w:kern w:val="2"/>
          <w:sz w:val="21"/>
          <w:szCs w:val="21"/>
        </w:rPr>
        <w:t>等人群可联系当地开放大学询问是否有针对性的合作培养项目，部分地区提供专项奖学金和学费补助。</w:t>
      </w:r>
    </w:p>
    <w:p w14:paraId="291855B3"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3.个人所得税专项附加扣除</w:t>
      </w:r>
    </w:p>
    <w:p w14:paraId="259C7524" w14:textId="77777777" w:rsidR="00310A14" w:rsidRDefault="00000000">
      <w:pPr>
        <w:pStyle w:val="a3"/>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国务院关于印发个人所得税专项附加扣除暂行办法的通知》（国发〔2018〕41号）第八条规定，纳税人在中国境内接受学历（学位）继续教育的支出，在学历（学位）教育期间按照每月400元定额扣除。同一学历（学位）继续教育的扣除期限不能超过48个月。</w:t>
      </w:r>
    </w:p>
    <w:p w14:paraId="7E46B9FF" w14:textId="77777777" w:rsidR="00310A14" w:rsidRDefault="00310A14">
      <w:pPr>
        <w:spacing w:line="360" w:lineRule="auto"/>
        <w:jc w:val="center"/>
      </w:pPr>
    </w:p>
    <w:p w14:paraId="7A5A5642" w14:textId="77777777" w:rsidR="00310A14" w:rsidRDefault="00310A14">
      <w:pPr>
        <w:spacing w:line="360" w:lineRule="auto"/>
        <w:jc w:val="center"/>
      </w:pPr>
    </w:p>
    <w:p w14:paraId="76AC0E18" w14:textId="77777777" w:rsidR="00310A14" w:rsidRDefault="00310A14">
      <w:pPr>
        <w:spacing w:line="360" w:lineRule="auto"/>
        <w:jc w:val="center"/>
      </w:pPr>
    </w:p>
    <w:p w14:paraId="41A5B31E" w14:textId="77777777" w:rsidR="00310A14" w:rsidRDefault="00310A14">
      <w:pPr>
        <w:spacing w:line="360" w:lineRule="auto"/>
        <w:jc w:val="center"/>
      </w:pPr>
    </w:p>
    <w:p w14:paraId="0CD55E3E" w14:textId="77777777" w:rsidR="00310A14" w:rsidRDefault="00310A14">
      <w:pPr>
        <w:spacing w:line="360" w:lineRule="auto"/>
        <w:jc w:val="center"/>
      </w:pPr>
    </w:p>
    <w:p w14:paraId="708D29EA" w14:textId="77777777" w:rsidR="00310A14" w:rsidRDefault="00310A14">
      <w:pPr>
        <w:spacing w:line="360" w:lineRule="auto"/>
        <w:jc w:val="center"/>
      </w:pPr>
    </w:p>
    <w:p w14:paraId="728DFB74" w14:textId="77777777" w:rsidR="00310A14" w:rsidRDefault="00310A14">
      <w:pPr>
        <w:spacing w:line="360" w:lineRule="auto"/>
        <w:jc w:val="center"/>
      </w:pPr>
    </w:p>
    <w:p w14:paraId="4BF47E50" w14:textId="77777777" w:rsidR="00310A14" w:rsidRDefault="00310A14">
      <w:pPr>
        <w:spacing w:line="360" w:lineRule="auto"/>
        <w:jc w:val="center"/>
      </w:pPr>
    </w:p>
    <w:p w14:paraId="7D9E8F90" w14:textId="77777777" w:rsidR="00310A14" w:rsidRDefault="00310A14">
      <w:pPr>
        <w:spacing w:line="360" w:lineRule="auto"/>
        <w:jc w:val="center"/>
      </w:pPr>
    </w:p>
    <w:p w14:paraId="46F6729C" w14:textId="77777777" w:rsidR="00310A14" w:rsidRDefault="00310A14">
      <w:pPr>
        <w:spacing w:line="360" w:lineRule="auto"/>
        <w:jc w:val="center"/>
      </w:pPr>
    </w:p>
    <w:p w14:paraId="7797A8B4" w14:textId="77777777" w:rsidR="00310A14" w:rsidRDefault="00310A14">
      <w:pPr>
        <w:spacing w:line="360" w:lineRule="auto"/>
        <w:jc w:val="center"/>
      </w:pPr>
    </w:p>
    <w:p w14:paraId="10300006" w14:textId="77777777" w:rsidR="00310A14" w:rsidRDefault="00310A14">
      <w:pPr>
        <w:spacing w:line="360" w:lineRule="auto"/>
        <w:jc w:val="center"/>
      </w:pPr>
    </w:p>
    <w:p w14:paraId="1C7D98C2" w14:textId="77777777" w:rsidR="00310A14" w:rsidRDefault="00310A14">
      <w:pPr>
        <w:spacing w:line="360" w:lineRule="auto"/>
        <w:jc w:val="center"/>
      </w:pPr>
    </w:p>
    <w:p w14:paraId="195A1542" w14:textId="77777777" w:rsidR="00310A14" w:rsidRDefault="00000000">
      <w:pPr>
        <w:spacing w:line="360" w:lineRule="auto"/>
        <w:jc w:val="center"/>
      </w:pPr>
      <w:r>
        <w:rPr>
          <w:noProof/>
        </w:rPr>
        <w:lastRenderedPageBreak/>
        <w:drawing>
          <wp:inline distT="0" distB="0" distL="114300" distR="114300" wp14:anchorId="5C4E103E" wp14:editId="39D20C91">
            <wp:extent cx="2079625" cy="284480"/>
            <wp:effectExtent l="0" t="0" r="0" b="0"/>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22"/>
                    <a:srcRect l="19957" t="8889" r="9385" b="41333"/>
                    <a:stretch>
                      <a:fillRect/>
                    </a:stretch>
                  </pic:blipFill>
                  <pic:spPr>
                    <a:xfrm>
                      <a:off x="0" y="0"/>
                      <a:ext cx="2079625" cy="284480"/>
                    </a:xfrm>
                    <a:prstGeom prst="rect">
                      <a:avLst/>
                    </a:prstGeom>
                    <a:noFill/>
                    <a:ln>
                      <a:noFill/>
                    </a:ln>
                  </pic:spPr>
                </pic:pic>
              </a:graphicData>
            </a:graphic>
          </wp:inline>
        </w:drawing>
      </w:r>
    </w:p>
    <w:p w14:paraId="2FEE4318"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4A38DBAF" wp14:editId="0250AD95">
            <wp:extent cx="5753100" cy="8649970"/>
            <wp:effectExtent l="0" t="0" r="0" b="17780"/>
            <wp:docPr id="58"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descr="IMG_256"/>
                    <pic:cNvPicPr>
                      <a:picLocks noChangeAspect="1"/>
                    </pic:cNvPicPr>
                  </pic:nvPicPr>
                  <pic:blipFill>
                    <a:blip r:embed="rId23"/>
                    <a:stretch>
                      <a:fillRect/>
                    </a:stretch>
                  </pic:blipFill>
                  <pic:spPr>
                    <a:xfrm>
                      <a:off x="0" y="0"/>
                      <a:ext cx="5753100" cy="8649970"/>
                    </a:xfrm>
                    <a:prstGeom prst="rect">
                      <a:avLst/>
                    </a:prstGeom>
                    <a:noFill/>
                    <a:ln w="9525">
                      <a:noFill/>
                    </a:ln>
                  </pic:spPr>
                </pic:pic>
              </a:graphicData>
            </a:graphic>
          </wp:inline>
        </w:drawing>
      </w:r>
      <w:r>
        <w:rPr>
          <w:rFonts w:ascii="宋体" w:eastAsia="宋体" w:hAnsi="宋体" w:cs="宋体"/>
          <w:noProof/>
          <w:sz w:val="24"/>
        </w:rPr>
        <w:lastRenderedPageBreak/>
        <w:drawing>
          <wp:inline distT="0" distB="0" distL="114300" distR="114300" wp14:anchorId="6C1FDAE8" wp14:editId="1D1DF5D0">
            <wp:extent cx="5753100" cy="8689975"/>
            <wp:effectExtent l="0" t="0" r="0" b="15875"/>
            <wp:docPr id="59"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0" descr="IMG_256"/>
                    <pic:cNvPicPr>
                      <a:picLocks noChangeAspect="1"/>
                    </pic:cNvPicPr>
                  </pic:nvPicPr>
                  <pic:blipFill>
                    <a:blip r:embed="rId24"/>
                    <a:stretch>
                      <a:fillRect/>
                    </a:stretch>
                  </pic:blipFill>
                  <pic:spPr>
                    <a:xfrm>
                      <a:off x="0" y="0"/>
                      <a:ext cx="5753100" cy="8689975"/>
                    </a:xfrm>
                    <a:prstGeom prst="rect">
                      <a:avLst/>
                    </a:prstGeom>
                    <a:noFill/>
                    <a:ln w="9525">
                      <a:noFill/>
                    </a:ln>
                  </pic:spPr>
                </pic:pic>
              </a:graphicData>
            </a:graphic>
          </wp:inline>
        </w:drawing>
      </w:r>
      <w:r>
        <w:rPr>
          <w:rFonts w:ascii="宋体" w:eastAsia="宋体" w:hAnsi="宋体" w:cs="宋体"/>
          <w:noProof/>
          <w:sz w:val="24"/>
        </w:rPr>
        <w:lastRenderedPageBreak/>
        <w:drawing>
          <wp:inline distT="0" distB="0" distL="114300" distR="114300" wp14:anchorId="216BFCF6" wp14:editId="46D43F63">
            <wp:extent cx="5756910" cy="8704580"/>
            <wp:effectExtent l="0" t="0" r="15240" b="1270"/>
            <wp:docPr id="60"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1" descr="IMG_256"/>
                    <pic:cNvPicPr>
                      <a:picLocks noChangeAspect="1"/>
                    </pic:cNvPicPr>
                  </pic:nvPicPr>
                  <pic:blipFill>
                    <a:blip r:embed="rId25"/>
                    <a:stretch>
                      <a:fillRect/>
                    </a:stretch>
                  </pic:blipFill>
                  <pic:spPr>
                    <a:xfrm>
                      <a:off x="0" y="0"/>
                      <a:ext cx="5756910" cy="8704580"/>
                    </a:xfrm>
                    <a:prstGeom prst="rect">
                      <a:avLst/>
                    </a:prstGeom>
                    <a:noFill/>
                    <a:ln w="9525">
                      <a:noFill/>
                    </a:ln>
                  </pic:spPr>
                </pic:pic>
              </a:graphicData>
            </a:graphic>
          </wp:inline>
        </w:drawing>
      </w:r>
      <w:r>
        <w:rPr>
          <w:rFonts w:ascii="宋体" w:eastAsia="宋体" w:hAnsi="宋体" w:cs="宋体"/>
          <w:noProof/>
          <w:sz w:val="24"/>
        </w:rPr>
        <w:lastRenderedPageBreak/>
        <w:drawing>
          <wp:inline distT="0" distB="0" distL="114300" distR="114300" wp14:anchorId="57908085" wp14:editId="5D9F5A10">
            <wp:extent cx="5753100" cy="8689975"/>
            <wp:effectExtent l="0" t="0" r="0" b="15875"/>
            <wp:docPr id="61"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descr="IMG_256"/>
                    <pic:cNvPicPr>
                      <a:picLocks noChangeAspect="1"/>
                    </pic:cNvPicPr>
                  </pic:nvPicPr>
                  <pic:blipFill>
                    <a:blip r:embed="rId26"/>
                    <a:stretch>
                      <a:fillRect/>
                    </a:stretch>
                  </pic:blipFill>
                  <pic:spPr>
                    <a:xfrm>
                      <a:off x="0" y="0"/>
                      <a:ext cx="5753100" cy="8689975"/>
                    </a:xfrm>
                    <a:prstGeom prst="rect">
                      <a:avLst/>
                    </a:prstGeom>
                    <a:noFill/>
                    <a:ln w="9525">
                      <a:noFill/>
                    </a:ln>
                  </pic:spPr>
                </pic:pic>
              </a:graphicData>
            </a:graphic>
          </wp:inline>
        </w:drawing>
      </w:r>
    </w:p>
    <w:p w14:paraId="6290B972" w14:textId="77777777" w:rsidR="00310A14" w:rsidRDefault="00310A14">
      <w:pPr>
        <w:spacing w:line="360" w:lineRule="auto"/>
        <w:jc w:val="center"/>
        <w:rPr>
          <w:rFonts w:ascii="宋体" w:eastAsia="宋体" w:hAnsi="宋体" w:cs="宋体" w:hint="eastAsia"/>
          <w:sz w:val="24"/>
        </w:rPr>
      </w:pPr>
    </w:p>
    <w:p w14:paraId="6527406D" w14:textId="77777777" w:rsidR="00310A14" w:rsidRDefault="00000000">
      <w:pPr>
        <w:spacing w:line="360" w:lineRule="auto"/>
        <w:jc w:val="center"/>
      </w:pPr>
      <w:r>
        <w:rPr>
          <w:noProof/>
        </w:rPr>
        <w:lastRenderedPageBreak/>
        <w:drawing>
          <wp:inline distT="0" distB="0" distL="114300" distR="114300" wp14:anchorId="454EF94B" wp14:editId="01BE9827">
            <wp:extent cx="2009775" cy="276225"/>
            <wp:effectExtent l="0" t="0" r="9525" b="9525"/>
            <wp:docPr id="6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3"/>
                    <pic:cNvPicPr>
                      <a:picLocks noChangeAspect="1"/>
                    </pic:cNvPicPr>
                  </pic:nvPicPr>
                  <pic:blipFill>
                    <a:blip r:embed="rId27"/>
                    <a:stretch>
                      <a:fillRect/>
                    </a:stretch>
                  </pic:blipFill>
                  <pic:spPr>
                    <a:xfrm>
                      <a:off x="0" y="0"/>
                      <a:ext cx="2009775" cy="276225"/>
                    </a:xfrm>
                    <a:prstGeom prst="rect">
                      <a:avLst/>
                    </a:prstGeom>
                    <a:noFill/>
                    <a:ln>
                      <a:noFill/>
                    </a:ln>
                  </pic:spPr>
                </pic:pic>
              </a:graphicData>
            </a:graphic>
          </wp:inline>
        </w:drawing>
      </w:r>
    </w:p>
    <w:p w14:paraId="2DDF72A9"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07DFC4D9" wp14:editId="2E8F608C">
            <wp:extent cx="5753100" cy="8724265"/>
            <wp:effectExtent l="0" t="0" r="0" b="635"/>
            <wp:docPr id="63"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4" descr="IMG_256"/>
                    <pic:cNvPicPr>
                      <a:picLocks noChangeAspect="1"/>
                    </pic:cNvPicPr>
                  </pic:nvPicPr>
                  <pic:blipFill>
                    <a:blip r:embed="rId28"/>
                    <a:stretch>
                      <a:fillRect/>
                    </a:stretch>
                  </pic:blipFill>
                  <pic:spPr>
                    <a:xfrm>
                      <a:off x="0" y="0"/>
                      <a:ext cx="5753100" cy="8724265"/>
                    </a:xfrm>
                    <a:prstGeom prst="rect">
                      <a:avLst/>
                    </a:prstGeom>
                    <a:noFill/>
                    <a:ln w="9525">
                      <a:noFill/>
                    </a:ln>
                  </pic:spPr>
                </pic:pic>
              </a:graphicData>
            </a:graphic>
          </wp:inline>
        </w:drawing>
      </w:r>
      <w:r>
        <w:rPr>
          <w:rFonts w:ascii="宋体" w:eastAsia="宋体" w:hAnsi="宋体" w:cs="宋体"/>
          <w:noProof/>
          <w:sz w:val="24"/>
        </w:rPr>
        <w:lastRenderedPageBreak/>
        <w:drawing>
          <wp:inline distT="0" distB="0" distL="114300" distR="114300" wp14:anchorId="4D77AFAB" wp14:editId="039B1565">
            <wp:extent cx="5753100" cy="8689975"/>
            <wp:effectExtent l="0" t="0" r="0" b="15875"/>
            <wp:docPr id="64"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descr="IMG_256"/>
                    <pic:cNvPicPr>
                      <a:picLocks noChangeAspect="1"/>
                    </pic:cNvPicPr>
                  </pic:nvPicPr>
                  <pic:blipFill>
                    <a:blip r:embed="rId29"/>
                    <a:stretch>
                      <a:fillRect/>
                    </a:stretch>
                  </pic:blipFill>
                  <pic:spPr>
                    <a:xfrm>
                      <a:off x="0" y="0"/>
                      <a:ext cx="5753100" cy="8689975"/>
                    </a:xfrm>
                    <a:prstGeom prst="rect">
                      <a:avLst/>
                    </a:prstGeom>
                    <a:noFill/>
                    <a:ln w="9525">
                      <a:noFill/>
                    </a:ln>
                  </pic:spPr>
                </pic:pic>
              </a:graphicData>
            </a:graphic>
          </wp:inline>
        </w:drawing>
      </w:r>
    </w:p>
    <w:p w14:paraId="703E87CC" w14:textId="77777777" w:rsidR="00310A14" w:rsidRDefault="00310A14">
      <w:pPr>
        <w:spacing w:line="360" w:lineRule="auto"/>
        <w:jc w:val="center"/>
        <w:rPr>
          <w:rFonts w:ascii="宋体" w:eastAsia="宋体" w:hAnsi="宋体" w:cs="宋体" w:hint="eastAsia"/>
          <w:sz w:val="24"/>
        </w:rPr>
      </w:pPr>
    </w:p>
    <w:p w14:paraId="29EC851D" w14:textId="77777777" w:rsidR="00310A14" w:rsidRDefault="00000000">
      <w:pPr>
        <w:spacing w:line="360" w:lineRule="auto"/>
        <w:jc w:val="center"/>
      </w:pPr>
      <w:r>
        <w:rPr>
          <w:noProof/>
        </w:rPr>
        <w:lastRenderedPageBreak/>
        <w:drawing>
          <wp:inline distT="0" distB="0" distL="114300" distR="114300" wp14:anchorId="6F906C73" wp14:editId="129D70CA">
            <wp:extent cx="1800225" cy="294640"/>
            <wp:effectExtent l="0" t="0" r="0" b="0"/>
            <wp:docPr id="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pic:cNvPicPr>
                      <a:picLocks noChangeAspect="1"/>
                    </pic:cNvPicPr>
                  </pic:nvPicPr>
                  <pic:blipFill>
                    <a:blip r:embed="rId30"/>
                    <a:srcRect t="16396"/>
                    <a:stretch>
                      <a:fillRect/>
                    </a:stretch>
                  </pic:blipFill>
                  <pic:spPr>
                    <a:xfrm>
                      <a:off x="0" y="0"/>
                      <a:ext cx="1800225" cy="294640"/>
                    </a:xfrm>
                    <a:prstGeom prst="rect">
                      <a:avLst/>
                    </a:prstGeom>
                    <a:noFill/>
                    <a:ln>
                      <a:noFill/>
                    </a:ln>
                  </pic:spPr>
                </pic:pic>
              </a:graphicData>
            </a:graphic>
          </wp:inline>
        </w:drawing>
      </w:r>
    </w:p>
    <w:p w14:paraId="71BB6181" w14:textId="77777777" w:rsidR="00310A14"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3CFCB659" wp14:editId="45EC3A51">
            <wp:extent cx="5758815" cy="8752840"/>
            <wp:effectExtent l="0" t="0" r="13335" b="10160"/>
            <wp:docPr id="67"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descr="IMG_256"/>
                    <pic:cNvPicPr>
                      <a:picLocks noChangeAspect="1"/>
                    </pic:cNvPicPr>
                  </pic:nvPicPr>
                  <pic:blipFill>
                    <a:blip r:embed="rId31"/>
                    <a:stretch>
                      <a:fillRect/>
                    </a:stretch>
                  </pic:blipFill>
                  <pic:spPr>
                    <a:xfrm>
                      <a:off x="0" y="0"/>
                      <a:ext cx="5758815" cy="8752840"/>
                    </a:xfrm>
                    <a:prstGeom prst="rect">
                      <a:avLst/>
                    </a:prstGeom>
                    <a:noFill/>
                    <a:ln w="9525">
                      <a:noFill/>
                    </a:ln>
                  </pic:spPr>
                </pic:pic>
              </a:graphicData>
            </a:graphic>
          </wp:inline>
        </w:drawing>
      </w:r>
    </w:p>
    <w:p w14:paraId="3C988601" w14:textId="77777777" w:rsidR="00310A14" w:rsidRDefault="00000000">
      <w:pPr>
        <w:pStyle w:val="a3"/>
        <w:widowControl/>
        <w:spacing w:beforeAutospacing="0" w:afterAutospacing="0" w:line="360" w:lineRule="auto"/>
        <w:ind w:firstLine="420"/>
        <w:jc w:val="center"/>
        <w:rPr>
          <w:rFonts w:ascii="黑体" w:eastAsia="黑体" w:hAnsi="黑体" w:cs="黑体" w:hint="eastAsia"/>
          <w:color w:val="C00000"/>
          <w:spacing w:val="15"/>
          <w:kern w:val="2"/>
          <w:sz w:val="28"/>
          <w:szCs w:val="28"/>
        </w:rPr>
      </w:pPr>
      <w:r>
        <w:rPr>
          <w:rFonts w:ascii="黑体" w:eastAsia="黑体" w:hAnsi="黑体" w:cs="黑体" w:hint="eastAsia"/>
          <w:color w:val="C00000"/>
          <w:spacing w:val="15"/>
          <w:kern w:val="2"/>
          <w:sz w:val="28"/>
          <w:szCs w:val="28"/>
        </w:rPr>
        <w:lastRenderedPageBreak/>
        <w:t>【郑重声明】</w:t>
      </w:r>
    </w:p>
    <w:p w14:paraId="42599CD2"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近期，我校接到求学者及办学系统单位的举报，反映社会上存在不法机构或个人，通过线上、线下等多种渠道，发布与我校办学相关的不实报道及虚假宣传。此类行为不仅误导并欺骗了公众，还严重扰乱了我校正常的招生与教学秩序。为切实维护求学者的合法权益和本校的办学声誉，特作如下严正声明：</w:t>
      </w:r>
    </w:p>
    <w:p w14:paraId="02E1F092"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一、江苏开放大学是教育部批准，江苏省人民政府主办，具有本科办学权和学士学位授予权的新型高等学校。学校严格按物价管理部门核准的项目标准收费，未收取除报名注册费、学分费、考试费以外的任何费用，未授权任何个人、社会办学机构或其他组织代收费用，所有费用均按学期通过江苏开放大学收费平台收取，若您在其他途径交费或超额交费，请立即报警。</w:t>
      </w:r>
    </w:p>
    <w:p w14:paraId="30D6C112"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二、江苏开放大学所有招生单位及相关信息，均通过江苏开放大学官方招生网站对社会公布，通过未经授权的社会办学机构或者个人等非官方渠道报名的学生，其权益无法得到保障。请广大求学者依据江苏开放大学官方网站公示的信息，了解正规学历教育招生相关政策、规定与要求，并前往江苏开放大学授权的单位报名。</w:t>
      </w:r>
    </w:p>
    <w:p w14:paraId="39B99394"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三、任何自称与“江苏开放大学”合作，宣称“不用考试”“不用学习”“作业有答案”“包过包学位”等虚假宣传以及跨学年收费、多收费、一次性收取全部学费的行为均与江苏开放大学无关，且涉嫌违法。请广大求学者切勿轻信任何虚假违规宣传，以免上当受骗。</w:t>
      </w:r>
    </w:p>
    <w:p w14:paraId="1F5F5C8D"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坚持植根江苏，学校以“终身教育”理念为核心，致力于服务全民学习、终身学习，积极履行全省社会教育领军责任，面向全体社会成员开展开放本专科教育、全日制高职教育和社会教育。学校对招生录取、教学质量、毕业考核等环节均有规范的管理和要求。为营造良好的教育环境，欢迎社会公众监督举报。</w:t>
      </w:r>
    </w:p>
    <w:p w14:paraId="286E4126" w14:textId="77777777" w:rsidR="00310A14" w:rsidRDefault="00310A14">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p>
    <w:p w14:paraId="28C623ED"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监督举报电话：025-86266280</w:t>
      </w:r>
    </w:p>
    <w:p w14:paraId="545CFBC3"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江苏开放大学招生工作处咨询电话：025-86265383、86265381</w:t>
      </w:r>
    </w:p>
    <w:p w14:paraId="0E333851"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江苏开放大学地址：南京市江东北路399号  邮编：210036</w:t>
      </w:r>
    </w:p>
    <w:p w14:paraId="5E04320C" w14:textId="77777777" w:rsidR="00310A14" w:rsidRDefault="00000000">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江苏开放大学招生网址：</w:t>
      </w:r>
      <w:hyperlink r:id="rId32" w:history="1">
        <w:r>
          <w:rPr>
            <w:rStyle w:val="a5"/>
            <w:rFonts w:ascii="黑体" w:eastAsia="黑体" w:hAnsi="黑体" w:cs="黑体" w:hint="eastAsia"/>
            <w:spacing w:val="15"/>
            <w:kern w:val="2"/>
            <w:sz w:val="21"/>
            <w:szCs w:val="21"/>
          </w:rPr>
          <w:t>http://zs.jsou.edu.cn/</w:t>
        </w:r>
      </w:hyperlink>
    </w:p>
    <w:p w14:paraId="6200E028" w14:textId="77777777" w:rsidR="00310A14" w:rsidRDefault="00310A14">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p>
    <w:p w14:paraId="56A44AA7" w14:textId="77777777" w:rsidR="00310A14" w:rsidRDefault="00310A14">
      <w:pPr>
        <w:pStyle w:val="a3"/>
        <w:widowControl/>
        <w:spacing w:beforeAutospacing="0" w:afterAutospacing="0" w:line="360" w:lineRule="auto"/>
        <w:ind w:firstLine="420"/>
        <w:jc w:val="both"/>
        <w:rPr>
          <w:rFonts w:ascii="黑体" w:eastAsia="黑体" w:hAnsi="黑体" w:cs="黑体" w:hint="eastAsia"/>
          <w:color w:val="3E3E3E"/>
          <w:spacing w:val="15"/>
          <w:kern w:val="2"/>
          <w:sz w:val="21"/>
          <w:szCs w:val="21"/>
        </w:rPr>
      </w:pPr>
    </w:p>
    <w:p w14:paraId="77D0C6A0" w14:textId="77777777" w:rsidR="00310A14" w:rsidRDefault="00310A14">
      <w:pPr>
        <w:spacing w:line="360" w:lineRule="auto"/>
        <w:jc w:val="center"/>
        <w:rPr>
          <w:rFonts w:ascii="宋体" w:eastAsia="宋体" w:hAnsi="宋体" w:cs="宋体" w:hint="eastAsia"/>
          <w:szCs w:val="21"/>
        </w:rPr>
      </w:pPr>
    </w:p>
    <w:p w14:paraId="1F60DFCA" w14:textId="77777777" w:rsidR="00310A14" w:rsidRDefault="00000000">
      <w:pPr>
        <w:spacing w:line="360" w:lineRule="auto"/>
        <w:jc w:val="center"/>
        <w:rPr>
          <w:rFonts w:ascii="黑体" w:eastAsia="黑体" w:hAnsi="黑体" w:cs="黑体" w:hint="eastAsia"/>
          <w:b/>
          <w:bCs/>
          <w:color w:val="3E3E3E"/>
          <w:spacing w:val="15"/>
          <w:sz w:val="28"/>
          <w:szCs w:val="28"/>
        </w:rPr>
      </w:pPr>
      <w:r>
        <w:rPr>
          <w:rFonts w:ascii="黑体" w:eastAsia="黑体" w:hAnsi="黑体" w:cs="黑体" w:hint="eastAsia"/>
          <w:b/>
          <w:bCs/>
          <w:color w:val="3E3E3E"/>
          <w:spacing w:val="15"/>
          <w:sz w:val="28"/>
          <w:szCs w:val="28"/>
        </w:rPr>
        <w:lastRenderedPageBreak/>
        <w:t>报名咨询及联系方式</w:t>
      </w:r>
    </w:p>
    <w:p w14:paraId="6275FF01" w14:textId="77777777" w:rsidR="00310A14" w:rsidRDefault="00310A14">
      <w:pPr>
        <w:spacing w:line="360" w:lineRule="auto"/>
        <w:jc w:val="center"/>
        <w:rPr>
          <w:rFonts w:ascii="宋体" w:eastAsia="宋体" w:hAnsi="宋体" w:cs="宋体" w:hint="eastAsia"/>
          <w:sz w:val="24"/>
        </w:rPr>
      </w:pPr>
    </w:p>
    <w:p w14:paraId="0C1A1805" w14:textId="12BF2DAD" w:rsidR="00310A14" w:rsidRDefault="00000000">
      <w:pPr>
        <w:spacing w:line="360" w:lineRule="auto"/>
        <w:jc w:val="left"/>
        <w:rPr>
          <w:rFonts w:ascii="黑体" w:eastAsia="黑体" w:hAnsi="黑体" w:cs="黑体" w:hint="eastAsia"/>
          <w:color w:val="3E3E3E"/>
          <w:spacing w:val="15"/>
          <w:sz w:val="24"/>
        </w:rPr>
      </w:pPr>
      <w:r>
        <w:rPr>
          <w:rFonts w:ascii="宋体" w:eastAsia="宋体" w:hAnsi="宋体" w:cs="宋体" w:hint="eastAsia"/>
          <w:sz w:val="24"/>
        </w:rPr>
        <w:t xml:space="preserve">　</w:t>
      </w:r>
      <w:r>
        <w:rPr>
          <w:rFonts w:ascii="黑体" w:eastAsia="黑体" w:hAnsi="黑体" w:cs="黑体" w:hint="eastAsia"/>
          <w:color w:val="3E3E3E"/>
          <w:spacing w:val="15"/>
          <w:sz w:val="24"/>
        </w:rPr>
        <w:t>报名地址：江苏省泰兴中等专业学校社会服务中心图文</w:t>
      </w:r>
      <w:proofErr w:type="gramStart"/>
      <w:r>
        <w:rPr>
          <w:rFonts w:ascii="黑体" w:eastAsia="黑体" w:hAnsi="黑体" w:cs="黑体" w:hint="eastAsia"/>
          <w:color w:val="3E3E3E"/>
          <w:spacing w:val="15"/>
          <w:sz w:val="24"/>
        </w:rPr>
        <w:t>信息楼</w:t>
      </w:r>
      <w:proofErr w:type="gramEnd"/>
      <w:r>
        <w:rPr>
          <w:rFonts w:ascii="黑体" w:eastAsia="黑体" w:hAnsi="黑体" w:cs="黑体" w:hint="eastAsia"/>
          <w:color w:val="3E3E3E"/>
          <w:spacing w:val="15"/>
          <w:sz w:val="24"/>
        </w:rPr>
        <w:t>606、607室</w:t>
      </w:r>
    </w:p>
    <w:p w14:paraId="1ADFC6CF" w14:textId="4B47F653" w:rsidR="00310A14" w:rsidRDefault="00000000">
      <w:pPr>
        <w:spacing w:line="360" w:lineRule="auto"/>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 xml:space="preserve">　联系电话：0523-87703939、0523-87703929</w:t>
      </w:r>
    </w:p>
    <w:p w14:paraId="00AEE739" w14:textId="22C1BC00" w:rsidR="00310A14" w:rsidRDefault="00000000">
      <w:pPr>
        <w:spacing w:line="360" w:lineRule="auto"/>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 xml:space="preserve">　联系人：周老师13852679922  殷老师13815993086   许老师13605266163</w:t>
      </w:r>
    </w:p>
    <w:p w14:paraId="19797D4C" w14:textId="7D560A69" w:rsidR="00310A14" w:rsidRDefault="00000000">
      <w:pPr>
        <w:spacing w:line="360" w:lineRule="auto"/>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 xml:space="preserve">　　　 　戴老师13852842949  徐老师13775735966   周老师13615156998</w:t>
      </w:r>
    </w:p>
    <w:p w14:paraId="64C88687" w14:textId="77777777" w:rsidR="00310A14" w:rsidRDefault="00000000">
      <w:pPr>
        <w:spacing w:line="360" w:lineRule="auto"/>
        <w:ind w:firstLineChars="466" w:firstLine="1258"/>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曹老师13775738928</w:t>
      </w:r>
    </w:p>
    <w:sectPr w:rsidR="00310A14">
      <w:pgSz w:w="11906" w:h="16838"/>
      <w:pgMar w:top="1134" w:right="1417" w:bottom="1134"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D753D09"/>
    <w:rsid w:val="000C2AC8"/>
    <w:rsid w:val="00310A14"/>
    <w:rsid w:val="00812DF7"/>
    <w:rsid w:val="0D753D09"/>
    <w:rsid w:val="150D6C7B"/>
    <w:rsid w:val="1F22202B"/>
    <w:rsid w:val="367904EE"/>
    <w:rsid w:val="3B3920F0"/>
    <w:rsid w:val="4172010A"/>
    <w:rsid w:val="48C733FB"/>
    <w:rsid w:val="495A4B31"/>
    <w:rsid w:val="58D91353"/>
    <w:rsid w:val="63C836E5"/>
    <w:rsid w:val="769510D8"/>
    <w:rsid w:val="76C43D3E"/>
    <w:rsid w:val="78EF66C8"/>
    <w:rsid w:val="7F0E4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382A64"/>
  <w15:docId w15:val="{53CE8035-325E-4243-A313-0E5A843F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hyperlink" Target="http://zs.jsou.edu.cn/"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2044</Words>
  <Characters>2230</Characters>
  <Application>Microsoft Office Word</Application>
  <DocSecurity>0</DocSecurity>
  <Lines>117</Lines>
  <Paragraphs>64</Paragraphs>
  <ScaleCrop>false</ScaleCrop>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Administrator</cp:lastModifiedBy>
  <cp:revision>2</cp:revision>
  <dcterms:created xsi:type="dcterms:W3CDTF">2025-12-08T09:27:00Z</dcterms:created>
  <dcterms:modified xsi:type="dcterms:W3CDTF">2025-12-08T09:27:00Z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E548B806853D4CFBB77EA5CACE87CEBD_11</vt:lpwstr>
  </property>
  <property fmtid="{D5CDD505-2E9C-101B-9397-08002B2CF9AE}" pid="4" name="KSOTemplateDocerSaveRecord">
    <vt:lpwstr>eyJoZGlkIjoiZTljMDQyNDQyNmUzY2FhNmE2Y2VmZDc2Y2M3ZTJlMjYiLCJ1c2VySWQiOiIyODYyMDU3ODMifQ==</vt:lpwstr>
  </property>
</Properties>
</file>